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65235A" w14:textId="559B22EA" w:rsidR="00F56ED0" w:rsidRPr="00CD5A36" w:rsidRDefault="00F56ED0" w:rsidP="00F56ED0">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page1"/>
      <w:bookmarkEnd w:id="0"/>
      <w:bookmarkEnd w:id="1"/>
      <w:r w:rsidRPr="00CD5A36">
        <w:rPr>
          <w:rFonts w:cs="Arial"/>
          <w:sz w:val="24"/>
          <w:szCs w:val="24"/>
        </w:rPr>
        <w:t>3GPP TSG-RAN WG4 Meeting #</w:t>
      </w:r>
      <w:r w:rsidRPr="00CD5A36">
        <w:t xml:space="preserve"> </w:t>
      </w:r>
      <w:r w:rsidR="009F2BFD">
        <w:rPr>
          <w:rFonts w:cs="Arial"/>
          <w:sz w:val="24"/>
          <w:szCs w:val="24"/>
        </w:rPr>
        <w:t>100</w:t>
      </w:r>
      <w:r>
        <w:rPr>
          <w:rFonts w:cs="Arial"/>
          <w:sz w:val="24"/>
          <w:szCs w:val="24"/>
        </w:rPr>
        <w:t>-e</w:t>
      </w:r>
      <w:r w:rsidRPr="00CD5A36">
        <w:rPr>
          <w:rFonts w:cs="Arial"/>
          <w:sz w:val="24"/>
          <w:szCs w:val="24"/>
        </w:rPr>
        <w:tab/>
      </w:r>
      <w:r w:rsidR="002D597C" w:rsidRPr="002D597C">
        <w:rPr>
          <w:rFonts w:cs="Arial"/>
          <w:sz w:val="24"/>
          <w:szCs w:val="24"/>
        </w:rPr>
        <w:t>R4-2113693</w:t>
      </w:r>
    </w:p>
    <w:p w14:paraId="4A09F555" w14:textId="529F63FC" w:rsidR="00F56ED0" w:rsidRPr="00CD5A36" w:rsidRDefault="00F56ED0" w:rsidP="00F56ED0">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sidR="009F2BFD">
        <w:rPr>
          <w:rFonts w:eastAsia="SimSun"/>
          <w:sz w:val="24"/>
          <w:szCs w:val="24"/>
          <w:lang w:eastAsia="zh-CN"/>
        </w:rPr>
        <w:t>Aug</w:t>
      </w:r>
      <w:r>
        <w:rPr>
          <w:rFonts w:eastAsia="SimSun"/>
          <w:sz w:val="24"/>
          <w:szCs w:val="24"/>
          <w:lang w:eastAsia="zh-CN"/>
        </w:rPr>
        <w:t>. 1</w:t>
      </w:r>
      <w:r w:rsidR="009F2BFD">
        <w:rPr>
          <w:rFonts w:eastAsia="SimSun"/>
          <w:sz w:val="24"/>
          <w:szCs w:val="24"/>
          <w:lang w:eastAsia="zh-CN"/>
        </w:rPr>
        <w:t>6</w:t>
      </w:r>
      <w:r>
        <w:rPr>
          <w:rFonts w:eastAsia="SimSun"/>
          <w:sz w:val="24"/>
          <w:szCs w:val="24"/>
          <w:lang w:eastAsia="zh-CN"/>
        </w:rPr>
        <w:t>-27</w:t>
      </w:r>
      <w:r w:rsidRPr="00CD5A36">
        <w:rPr>
          <w:rFonts w:eastAsia="SimSun"/>
          <w:sz w:val="24"/>
          <w:szCs w:val="24"/>
          <w:lang w:eastAsia="zh-CN"/>
        </w:rPr>
        <w:t>, 2021</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08E69EA3"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33634D" w:rsidRPr="0033634D">
        <w:rPr>
          <w:rFonts w:ascii="Arial" w:hAnsi="Arial" w:cs="Arial"/>
          <w:b/>
          <w:lang w:val="en-US"/>
        </w:rPr>
        <w:t>On system parameters for the lower 6GHz NR unlicensed operation</w:t>
      </w:r>
    </w:p>
    <w:p w14:paraId="0AD5CA5A" w14:textId="4EF7DFF3"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4D334B">
        <w:rPr>
          <w:rFonts w:ascii="Arial" w:hAnsi="Arial" w:cs="Arial"/>
          <w:lang w:val="en-US"/>
        </w:rPr>
        <w:t>8</w:t>
      </w:r>
      <w:r w:rsidR="00012D5C">
        <w:rPr>
          <w:rFonts w:ascii="Arial" w:hAnsi="Arial" w:cs="Arial"/>
          <w:lang w:val="en-US"/>
        </w:rPr>
        <w:t>.</w:t>
      </w:r>
      <w:r w:rsidR="004D334B">
        <w:rPr>
          <w:rFonts w:ascii="Arial" w:hAnsi="Arial" w:cs="Arial"/>
          <w:lang w:val="en-US"/>
        </w:rPr>
        <w:t>1</w:t>
      </w:r>
      <w:r w:rsidR="00012D5C">
        <w:rPr>
          <w:rFonts w:ascii="Arial" w:hAnsi="Arial" w:cs="Arial"/>
          <w:lang w:val="en-US"/>
        </w:rPr>
        <w:t>.</w:t>
      </w:r>
      <w:r w:rsidR="0033634D">
        <w:rPr>
          <w:rFonts w:ascii="Arial" w:hAnsi="Arial" w:cs="Arial"/>
          <w:lang w:val="en-US"/>
        </w:rPr>
        <w:t>1</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F13FF7">
      <w:pPr>
        <w:pStyle w:val="Heading1"/>
        <w:numPr>
          <w:ilvl w:val="0"/>
          <w:numId w:val="14"/>
        </w:numPr>
        <w:rPr>
          <w:lang w:val="en-US"/>
        </w:rPr>
      </w:pPr>
      <w:r w:rsidRPr="00A51BCB">
        <w:rPr>
          <w:lang w:val="en-US"/>
        </w:rPr>
        <w:t>Introduction</w:t>
      </w:r>
    </w:p>
    <w:p w14:paraId="02DEEBB3" w14:textId="77777777" w:rsidR="00391088" w:rsidRPr="00391088" w:rsidRDefault="00391088" w:rsidP="00391088">
      <w:pPr>
        <w:tabs>
          <w:tab w:val="left" w:pos="7935"/>
        </w:tabs>
        <w:rPr>
          <w:rFonts w:eastAsia="Batang"/>
          <w:lang w:val="en-US" w:eastAsia="ko-KR"/>
        </w:rPr>
      </w:pPr>
      <w:r w:rsidRPr="00391088">
        <w:rPr>
          <w:rFonts w:eastAsia="Batang"/>
          <w:lang w:val="en-US" w:eastAsia="ko-KR"/>
        </w:rPr>
        <w:t>During RAN#89-e a WID was approved for a lower 6GHz NR unlicensed operation intended for deployment in Europe. The start of the WID was delayed pending administrations in Europe have had unlicensed operation in the range 5925 to 6425 MHz for consultation. The result of this consultation is that at the November 2020 meeting the ECC with ECC Decision (20)01 “on the harmonized use of the frequency bands 5945 to 6425 MHz for the implementation of Wireless Access Systems including Radio Local Area Networks (WAS/RLANs)” approved unlicensed operation in the range 5945 MHz to 6425 MHz. Given the ECC decision the work was at RAN#90 approved to start in RAN4#98 [1].</w:t>
      </w:r>
    </w:p>
    <w:p w14:paraId="3D04F5FD" w14:textId="77777777" w:rsidR="00391088" w:rsidRPr="00391088" w:rsidRDefault="00391088" w:rsidP="00391088">
      <w:pPr>
        <w:tabs>
          <w:tab w:val="left" w:pos="7935"/>
        </w:tabs>
        <w:rPr>
          <w:rFonts w:eastAsia="Batang"/>
          <w:lang w:val="en-US" w:eastAsia="ko-KR"/>
        </w:rPr>
      </w:pPr>
      <w:r w:rsidRPr="00391088">
        <w:rPr>
          <w:rFonts w:eastAsia="Batang"/>
          <w:lang w:val="en-US" w:eastAsia="ko-KR"/>
        </w:rPr>
        <w:t xml:space="preserve">NR-Unlicensed operation is standardized in Rel-16 [3] with the definition of band n96 covering the spectrum range 5925 MHz -7125 MHz which is currently applicable in the USA only subject to FCC Report and Order FCC 20-51. The ECC decision covers the range 5945 MHz to 6425 MHz which is therefor a sub-set of the already defined band n96.       </w:t>
      </w:r>
    </w:p>
    <w:p w14:paraId="458CC6B6" w14:textId="77777777" w:rsidR="0000019C" w:rsidRDefault="0000019C" w:rsidP="0000019C">
      <w:r>
        <w:t>The objectives for the core part from the WID [1] relevant for the UE are given as:</w:t>
      </w:r>
    </w:p>
    <w:p w14:paraId="44AFFEF8" w14:textId="77777777" w:rsidR="0000019C" w:rsidRDefault="0000019C" w:rsidP="00F13FF7">
      <w:pPr>
        <w:pStyle w:val="ListParagraph"/>
        <w:numPr>
          <w:ilvl w:val="0"/>
          <w:numId w:val="15"/>
        </w:numPr>
        <w:spacing w:after="0"/>
        <w:textAlignment w:val="auto"/>
      </w:pPr>
      <w:bookmarkStart w:id="3" w:name="OLE_LINK3"/>
      <w:r>
        <w:t>D</w:t>
      </w:r>
      <w:r w:rsidRPr="00662E13">
        <w:t>epending on the details of the European regulatory requirements</w:t>
      </w:r>
      <w:r>
        <w:t>,</w:t>
      </w:r>
      <w:r w:rsidRPr="00662E13">
        <w:t xml:space="preserve"> </w:t>
      </w:r>
      <w:r>
        <w:t xml:space="preserve">determine whether they are best handled by relevant updates (if any) of band n96 or whether a new band is needed. </w:t>
      </w:r>
    </w:p>
    <w:p w14:paraId="2ED55B8B" w14:textId="77777777" w:rsidR="0000019C" w:rsidRDefault="0000019C" w:rsidP="00F13FF7">
      <w:pPr>
        <w:pStyle w:val="ListParagraph"/>
        <w:numPr>
          <w:ilvl w:val="1"/>
          <w:numId w:val="15"/>
        </w:numPr>
        <w:spacing w:after="0"/>
        <w:textAlignment w:val="auto"/>
      </w:pPr>
      <w:r>
        <w:t>If a new band is needed, determine the band plan for unlicensed operation in the range 5945-6425 MHz</w:t>
      </w:r>
    </w:p>
    <w:bookmarkEnd w:id="3"/>
    <w:p w14:paraId="4A25A91B" w14:textId="77777777" w:rsidR="0000019C" w:rsidRDefault="0000019C" w:rsidP="00F13FF7">
      <w:pPr>
        <w:pStyle w:val="ListParagraph"/>
        <w:numPr>
          <w:ilvl w:val="0"/>
          <w:numId w:val="15"/>
        </w:numPr>
        <w:spacing w:after="0"/>
        <w:textAlignment w:val="auto"/>
      </w:pPr>
      <w:r>
        <w:t xml:space="preserve">Define or update (if needed) system parameters </w:t>
      </w:r>
      <w:r w:rsidRPr="00C74EA3">
        <w:rPr>
          <w:snapToGrid w:val="0"/>
          <w:lang w:eastAsia="ja-JP"/>
        </w:rPr>
        <w:t>such as channel bandwidths and channel arrangements</w:t>
      </w:r>
    </w:p>
    <w:p w14:paraId="0D2504EC" w14:textId="38CA0BBC" w:rsidR="0000019C" w:rsidRDefault="0000019C" w:rsidP="00F13FF7">
      <w:pPr>
        <w:pStyle w:val="ListParagraph"/>
        <w:numPr>
          <w:ilvl w:val="0"/>
          <w:numId w:val="15"/>
        </w:numPr>
        <w:spacing w:after="0"/>
        <w:textAlignment w:val="auto"/>
      </w:pPr>
      <w:r>
        <w:t>Define or update (if needed) transmitter and receiver characteristics requirements for the UE</w:t>
      </w:r>
    </w:p>
    <w:p w14:paraId="22E4F612" w14:textId="77777777" w:rsidR="004B52D8" w:rsidRDefault="004B52D8" w:rsidP="0000019C"/>
    <w:p w14:paraId="7160AA8C" w14:textId="77777777" w:rsidR="001B7044" w:rsidRDefault="001B7044" w:rsidP="001B7044">
      <w:r>
        <w:t xml:space="preserve">During </w:t>
      </w:r>
      <w:r w:rsidRPr="00466867">
        <w:rPr>
          <w:u w:val="single"/>
        </w:rPr>
        <w:t>RAN4#98</w:t>
      </w:r>
      <w:r>
        <w:t xml:space="preserve"> a WF was agreed in [4] including the following general agreements:</w:t>
      </w:r>
    </w:p>
    <w:p w14:paraId="247BA1CA" w14:textId="77777777" w:rsidR="001B7044" w:rsidRDefault="001B7044" w:rsidP="001B7044">
      <w:r>
        <w:rPr>
          <w:noProof/>
          <w:sz w:val="16"/>
        </w:rPr>
        <mc:AlternateContent>
          <mc:Choice Requires="wps">
            <w:drawing>
              <wp:inline distT="0" distB="0" distL="0" distR="0" wp14:anchorId="68651E1A" wp14:editId="0A40CD00">
                <wp:extent cx="6115685" cy="1625600"/>
                <wp:effectExtent l="0" t="0" r="18415" b="127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625600"/>
                        </a:xfrm>
                        <a:prstGeom prst="rect">
                          <a:avLst/>
                        </a:prstGeom>
                        <a:solidFill>
                          <a:srgbClr val="FFFFFF"/>
                        </a:solidFill>
                        <a:ln w="9525">
                          <a:solidFill>
                            <a:srgbClr val="000000"/>
                          </a:solidFill>
                          <a:miter lim="800000"/>
                          <a:headEnd/>
                          <a:tailEnd/>
                        </a:ln>
                      </wps:spPr>
                      <wps:txbx>
                        <w:txbxContent>
                          <w:p w14:paraId="2A92A3DF" w14:textId="77777777" w:rsidR="001B7044" w:rsidRPr="003C3505" w:rsidRDefault="001B7044" w:rsidP="001B7044">
                            <w:pPr>
                              <w:tabs>
                                <w:tab w:val="num" w:pos="720"/>
                              </w:tabs>
                              <w:spacing w:after="0"/>
                              <w:rPr>
                                <w:b/>
                                <w:bCs/>
                                <w:u w:val="single"/>
                              </w:rPr>
                            </w:pPr>
                            <w:r w:rsidRPr="003C3505">
                              <w:rPr>
                                <w:b/>
                                <w:bCs/>
                                <w:u w:val="single"/>
                              </w:rPr>
                              <w:t>General - Band plan:</w:t>
                            </w:r>
                          </w:p>
                          <w:p w14:paraId="56A56FF0" w14:textId="77777777" w:rsidR="001B7044" w:rsidRPr="00DA4DDA" w:rsidRDefault="001B7044" w:rsidP="001B7044">
                            <w:pPr>
                              <w:numPr>
                                <w:ilvl w:val="0"/>
                                <w:numId w:val="16"/>
                              </w:numPr>
                              <w:spacing w:after="0"/>
                              <w:rPr>
                                <w:lang w:eastAsia="x-none"/>
                              </w:rPr>
                            </w:pPr>
                            <w:r w:rsidRPr="00DA4DDA">
                              <w:rPr>
                                <w:lang w:val="en-US" w:eastAsia="x-none"/>
                              </w:rPr>
                              <w:t>Unlicensed operation in the range 5945-6425 MHz can be introduced by:</w:t>
                            </w:r>
                          </w:p>
                          <w:p w14:paraId="23C4206F" w14:textId="77777777" w:rsidR="001B7044" w:rsidRPr="00DA4DDA" w:rsidRDefault="001B7044" w:rsidP="001B7044">
                            <w:pPr>
                              <w:numPr>
                                <w:ilvl w:val="1"/>
                                <w:numId w:val="16"/>
                              </w:numPr>
                              <w:spacing w:after="0"/>
                              <w:rPr>
                                <w:lang w:eastAsia="x-none"/>
                              </w:rPr>
                            </w:pPr>
                            <w:r w:rsidRPr="00DA4DDA">
                              <w:rPr>
                                <w:lang w:val="en-US" w:eastAsia="x-none"/>
                              </w:rPr>
                              <w:t xml:space="preserve">Option 1: </w:t>
                            </w:r>
                            <w:r w:rsidRPr="00DA4DDA">
                              <w:rPr>
                                <w:lang w:eastAsia="x-none"/>
                              </w:rPr>
                              <w:t xml:space="preserve">Re-using already defined band n96 </w:t>
                            </w:r>
                          </w:p>
                          <w:p w14:paraId="361CF86C" w14:textId="77777777" w:rsidR="001B7044" w:rsidRPr="00DA4DDA" w:rsidRDefault="001B7044" w:rsidP="001B7044">
                            <w:pPr>
                              <w:numPr>
                                <w:ilvl w:val="2"/>
                                <w:numId w:val="16"/>
                              </w:numPr>
                              <w:spacing w:after="0"/>
                              <w:rPr>
                                <w:lang w:eastAsia="x-none"/>
                              </w:rPr>
                            </w:pPr>
                            <w:r w:rsidRPr="00DA4DDA">
                              <w:rPr>
                                <w:lang w:eastAsia="x-none"/>
                              </w:rPr>
                              <w:t>FFS if additional notes and/or clarifications are needed. Regional specific requirements to be included in relevant specifications.</w:t>
                            </w:r>
                          </w:p>
                          <w:p w14:paraId="1073269F" w14:textId="77777777" w:rsidR="001B7044" w:rsidRPr="00DA4DDA" w:rsidRDefault="001B7044" w:rsidP="001B7044">
                            <w:pPr>
                              <w:numPr>
                                <w:ilvl w:val="1"/>
                                <w:numId w:val="16"/>
                              </w:numPr>
                              <w:spacing w:after="0"/>
                              <w:rPr>
                                <w:lang w:eastAsia="x-none"/>
                              </w:rPr>
                            </w:pPr>
                            <w:r w:rsidRPr="00DA4DDA">
                              <w:rPr>
                                <w:lang w:eastAsia="x-none"/>
                              </w:rPr>
                              <w:t xml:space="preserve">Option 2: Defining a new band n[xx] </w:t>
                            </w:r>
                          </w:p>
                          <w:p w14:paraId="2C9D5E01" w14:textId="77777777" w:rsidR="001B7044" w:rsidRPr="00DA4DDA" w:rsidRDefault="001B7044" w:rsidP="001B7044">
                            <w:pPr>
                              <w:numPr>
                                <w:ilvl w:val="2"/>
                                <w:numId w:val="16"/>
                              </w:numPr>
                              <w:spacing w:after="0"/>
                              <w:rPr>
                                <w:lang w:eastAsia="x-none"/>
                              </w:rPr>
                            </w:pPr>
                            <w:r w:rsidRPr="00DA4DDA">
                              <w:rPr>
                                <w:lang w:eastAsia="x-none"/>
                              </w:rPr>
                              <w:t>On top of specific requirements provided by ECC, the new band shall reuse requirements already defined for n96, where possible.</w:t>
                            </w:r>
                          </w:p>
                          <w:p w14:paraId="2C2C27B4" w14:textId="77777777" w:rsidR="001B7044" w:rsidRPr="003C3505" w:rsidRDefault="001B7044" w:rsidP="001B7044">
                            <w:pPr>
                              <w:numPr>
                                <w:ilvl w:val="0"/>
                                <w:numId w:val="16"/>
                              </w:numPr>
                              <w:spacing w:after="0"/>
                              <w:rPr>
                                <w:lang w:eastAsia="x-none"/>
                              </w:rPr>
                            </w:pPr>
                            <w:r w:rsidRPr="003C3505">
                              <w:rPr>
                                <w:lang w:val="en-US" w:eastAsia="x-none"/>
                              </w:rPr>
                              <w:t xml:space="preserve">NR-ARFCN and GSCN already defined for n96 should be re-used in the frequency range applicable to 6GHz NR unlicensed operation in Europe. This is independent if n96 is reused or a new band is defined. </w:t>
                            </w:r>
                          </w:p>
                          <w:p w14:paraId="34FBE7FA" w14:textId="77777777" w:rsidR="001B7044" w:rsidRPr="007B125D" w:rsidRDefault="001B7044" w:rsidP="001B7044">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type w14:anchorId="68651E1A" id="_x0000_t202" coordsize="21600,21600" o:spt="202" path="m,l,21600r21600,l21600,xe">
                <v:stroke joinstyle="miter"/>
                <v:path gradientshapeok="t" o:connecttype="rect"/>
              </v:shapetype>
              <v:shape id="Text Box 1" o:spid="_x0000_s1026" type="#_x0000_t202" style="width:481.55pt;height:1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0IfLwIAAFgEAAAOAAAAZHJzL2Uyb0RvYy54bWysVMGO0zAQvSPxD5bvNEnVlG7UdLV0KUJa&#10;FqRdPsBxnMTC8RjbbVK+nrHTLRFwQuRgeTzj55n3ZrK9HXtFTsI6Cbqk2SKlRGgOtdRtSb8+H95s&#10;KHGe6Zop0KKkZ+Ho7e71q+1gCrGEDlQtLEEQ7YrBlLTz3hRJ4ngneuYWYIRGZwO2Zx5N2ya1ZQOi&#10;9ypZpuk6GcDWxgIXzuHp/eSku4jfNIL7z03jhCeqpJibj6uNaxXWZLdlRWuZ6SS/pMH+IYueSY2P&#10;XqHumWfkaOUfUL3kFhw0fsGhT6BpJBexBqwmS3+r5qljRsRakBxnrjS5/wfLH09fLJE1akeJZj1K&#10;9CxGT97BSLLAzmBcgUFPBsP8iMchMlTqzAPwb45o2HdMt+LOWhg6wWrMLt5MZlcnHBdAquET1PgM&#10;O3qIQGNj+wCIZBBER5XOV2VCKhwP11mWrzc5JRx92XqZr9OoXcKKl+vGOv9BQE/CpqQWpY/w7PTg&#10;PBaCoS8hMX1Qsj5IpaJh22qvLDkxbJND/ELteMXNw5QmQ0lv8mU+MTD3uTlEGr+/QfTSY78r2Zd0&#10;cw1iReDtva5jN3om1bTH95XGNAKRgbuJRT9W40Wxiz4V1Gdk1sLU3jiOuOnA/qBkwNYuqft+ZFZQ&#10;oj5qVOcmW63CLERjlb9domHnnmruYZojVEk9JdN276f5ORor2w5fmvpBwx0q2sjIdch4yuqSPrZv&#10;5PMyamE+5naM+vVD2P0EAAD//wMAUEsDBBQABgAIAAAAIQBodAhC3QAAAAUBAAAPAAAAZHJzL2Rv&#10;d25yZXYueG1sTI/BTsMwEETvSPyDtUhcEHXaQmhDnAohgeAGbQXXbbxNIux1sN00/D2GC1xWGs1o&#10;5m25Gq0RA/nQOVYwnWQgiGunO24UbDcPlwsQISJrNI5JwRcFWFWnJyUW2h35lYZ1bEQq4VCggjbG&#10;vpAy1C1ZDBPXEydv77zFmKRvpPZ4TOXWyFmW5dJix2mhxZ7uW6o/1gerYHH1NLyH5/nLW53vzTJe&#10;3AyPn16p87Px7hZEpDH+heEHP6FDlZh27sA6CKMgPRJ/b/KW+XwKYqdgdp1nIKtS/qevvgEAAP//&#10;AwBQSwECLQAUAAYACAAAACEAtoM4kv4AAADhAQAAEwAAAAAAAAAAAAAAAAAAAAAAW0NvbnRlbnRf&#10;VHlwZXNdLnhtbFBLAQItABQABgAIAAAAIQA4/SH/1gAAAJQBAAALAAAAAAAAAAAAAAAAAC8BAABf&#10;cmVscy8ucmVsc1BLAQItABQABgAIAAAAIQAF50IfLwIAAFgEAAAOAAAAAAAAAAAAAAAAAC4CAABk&#10;cnMvZTJvRG9jLnhtbFBLAQItABQABgAIAAAAIQBodAhC3QAAAAUBAAAPAAAAAAAAAAAAAAAAAIkE&#10;AABkcnMvZG93bnJldi54bWxQSwUGAAAAAAQABADzAAAAkwUAAAAA&#10;">
                <v:textbox>
                  <w:txbxContent>
                    <w:p w14:paraId="2A92A3DF" w14:textId="77777777" w:rsidR="001B7044" w:rsidRPr="003C3505" w:rsidRDefault="001B7044" w:rsidP="001B7044">
                      <w:pPr>
                        <w:tabs>
                          <w:tab w:val="num" w:pos="720"/>
                        </w:tabs>
                        <w:spacing w:after="0"/>
                        <w:rPr>
                          <w:b/>
                          <w:bCs/>
                          <w:u w:val="single"/>
                        </w:rPr>
                      </w:pPr>
                      <w:r w:rsidRPr="003C3505">
                        <w:rPr>
                          <w:b/>
                          <w:bCs/>
                          <w:u w:val="single"/>
                        </w:rPr>
                        <w:t>General - Band plan:</w:t>
                      </w:r>
                    </w:p>
                    <w:p w14:paraId="56A56FF0" w14:textId="77777777" w:rsidR="001B7044" w:rsidRPr="00DA4DDA" w:rsidRDefault="001B7044" w:rsidP="001B7044">
                      <w:pPr>
                        <w:numPr>
                          <w:ilvl w:val="0"/>
                          <w:numId w:val="16"/>
                        </w:numPr>
                        <w:spacing w:after="0"/>
                        <w:rPr>
                          <w:lang w:eastAsia="x-none"/>
                        </w:rPr>
                      </w:pPr>
                      <w:r w:rsidRPr="00DA4DDA">
                        <w:rPr>
                          <w:lang w:val="en-US" w:eastAsia="x-none"/>
                        </w:rPr>
                        <w:t>Unlicensed operation in the range 5945-6425 MHz can be introduced by:</w:t>
                      </w:r>
                    </w:p>
                    <w:p w14:paraId="23C4206F" w14:textId="77777777" w:rsidR="001B7044" w:rsidRPr="00DA4DDA" w:rsidRDefault="001B7044" w:rsidP="001B7044">
                      <w:pPr>
                        <w:numPr>
                          <w:ilvl w:val="1"/>
                          <w:numId w:val="16"/>
                        </w:numPr>
                        <w:spacing w:after="0"/>
                        <w:rPr>
                          <w:lang w:eastAsia="x-none"/>
                        </w:rPr>
                      </w:pPr>
                      <w:r w:rsidRPr="00DA4DDA">
                        <w:rPr>
                          <w:lang w:val="en-US" w:eastAsia="x-none"/>
                        </w:rPr>
                        <w:t xml:space="preserve">Option 1: </w:t>
                      </w:r>
                      <w:r w:rsidRPr="00DA4DDA">
                        <w:rPr>
                          <w:lang w:eastAsia="x-none"/>
                        </w:rPr>
                        <w:t xml:space="preserve">Re-using already defined band n96 </w:t>
                      </w:r>
                    </w:p>
                    <w:p w14:paraId="361CF86C" w14:textId="77777777" w:rsidR="001B7044" w:rsidRPr="00DA4DDA" w:rsidRDefault="001B7044" w:rsidP="001B7044">
                      <w:pPr>
                        <w:numPr>
                          <w:ilvl w:val="2"/>
                          <w:numId w:val="16"/>
                        </w:numPr>
                        <w:spacing w:after="0"/>
                        <w:rPr>
                          <w:lang w:eastAsia="x-none"/>
                        </w:rPr>
                      </w:pPr>
                      <w:r w:rsidRPr="00DA4DDA">
                        <w:rPr>
                          <w:lang w:eastAsia="x-none"/>
                        </w:rPr>
                        <w:t>FFS if additional notes and/or clarifications are needed. Regional specific requirements to be included in relevant specifications.</w:t>
                      </w:r>
                    </w:p>
                    <w:p w14:paraId="1073269F" w14:textId="77777777" w:rsidR="001B7044" w:rsidRPr="00DA4DDA" w:rsidRDefault="001B7044" w:rsidP="001B7044">
                      <w:pPr>
                        <w:numPr>
                          <w:ilvl w:val="1"/>
                          <w:numId w:val="16"/>
                        </w:numPr>
                        <w:spacing w:after="0"/>
                        <w:rPr>
                          <w:lang w:eastAsia="x-none"/>
                        </w:rPr>
                      </w:pPr>
                      <w:r w:rsidRPr="00DA4DDA">
                        <w:rPr>
                          <w:lang w:eastAsia="x-none"/>
                        </w:rPr>
                        <w:t xml:space="preserve">Option 2: Defining a new band n[xx] </w:t>
                      </w:r>
                    </w:p>
                    <w:p w14:paraId="2C9D5E01" w14:textId="77777777" w:rsidR="001B7044" w:rsidRPr="00DA4DDA" w:rsidRDefault="001B7044" w:rsidP="001B7044">
                      <w:pPr>
                        <w:numPr>
                          <w:ilvl w:val="2"/>
                          <w:numId w:val="16"/>
                        </w:numPr>
                        <w:spacing w:after="0"/>
                        <w:rPr>
                          <w:lang w:eastAsia="x-none"/>
                        </w:rPr>
                      </w:pPr>
                      <w:r w:rsidRPr="00DA4DDA">
                        <w:rPr>
                          <w:lang w:eastAsia="x-none"/>
                        </w:rPr>
                        <w:t>On top of specific requirements provided by ECC, the new band shall reuse requirements already defined for n96, where possible.</w:t>
                      </w:r>
                    </w:p>
                    <w:p w14:paraId="2C2C27B4" w14:textId="77777777" w:rsidR="001B7044" w:rsidRPr="003C3505" w:rsidRDefault="001B7044" w:rsidP="001B7044">
                      <w:pPr>
                        <w:numPr>
                          <w:ilvl w:val="0"/>
                          <w:numId w:val="16"/>
                        </w:numPr>
                        <w:spacing w:after="0"/>
                        <w:rPr>
                          <w:lang w:eastAsia="x-none"/>
                        </w:rPr>
                      </w:pPr>
                      <w:r w:rsidRPr="003C3505">
                        <w:rPr>
                          <w:lang w:val="en-US" w:eastAsia="x-none"/>
                        </w:rPr>
                        <w:t xml:space="preserve">NR-ARFCN and GSCN already defined for n96 should be re-used in the frequency range applicable to 6GHz NR unlicensed operation in Europe. This is independent if n96 is reused or a new band is defined. </w:t>
                      </w:r>
                    </w:p>
                    <w:p w14:paraId="34FBE7FA" w14:textId="77777777" w:rsidR="001B7044" w:rsidRPr="007B125D" w:rsidRDefault="001B7044" w:rsidP="001B7044">
                      <w:pPr>
                        <w:spacing w:after="0"/>
                        <w:rPr>
                          <w:lang w:val="en-CA" w:eastAsia="x-none"/>
                        </w:rPr>
                      </w:pPr>
                    </w:p>
                  </w:txbxContent>
                </v:textbox>
                <w10:anchorlock/>
              </v:shape>
            </w:pict>
          </mc:Fallback>
        </mc:AlternateContent>
      </w:r>
    </w:p>
    <w:p w14:paraId="35FA8FA3" w14:textId="77777777" w:rsidR="001B7044" w:rsidRDefault="001B7044" w:rsidP="001B7044">
      <w:r>
        <w:rPr>
          <w:noProof/>
          <w:sz w:val="16"/>
        </w:rPr>
        <mc:AlternateContent>
          <mc:Choice Requires="wps">
            <w:drawing>
              <wp:inline distT="0" distB="0" distL="0" distR="0" wp14:anchorId="73052EA5" wp14:editId="28DB723E">
                <wp:extent cx="6115685" cy="1282700"/>
                <wp:effectExtent l="0" t="0" r="18415"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282700"/>
                        </a:xfrm>
                        <a:prstGeom prst="rect">
                          <a:avLst/>
                        </a:prstGeom>
                        <a:solidFill>
                          <a:srgbClr val="FFFFFF"/>
                        </a:solidFill>
                        <a:ln w="9525">
                          <a:solidFill>
                            <a:srgbClr val="000000"/>
                          </a:solidFill>
                          <a:miter lim="800000"/>
                          <a:headEnd/>
                          <a:tailEnd/>
                        </a:ln>
                      </wps:spPr>
                      <wps:txbx>
                        <w:txbxContent>
                          <w:p w14:paraId="3EFF3584" w14:textId="77777777" w:rsidR="001B7044" w:rsidRPr="003C3505" w:rsidRDefault="001B7044" w:rsidP="001B7044">
                            <w:pPr>
                              <w:tabs>
                                <w:tab w:val="num" w:pos="720"/>
                              </w:tabs>
                              <w:spacing w:after="0"/>
                              <w:rPr>
                                <w:b/>
                                <w:bCs/>
                                <w:u w:val="single"/>
                              </w:rPr>
                            </w:pPr>
                            <w:r w:rsidRPr="000632FD">
                              <w:rPr>
                                <w:b/>
                                <w:bCs/>
                                <w:u w:val="single"/>
                              </w:rPr>
                              <w:t>General - LPI and VLP deployment</w:t>
                            </w:r>
                            <w:r w:rsidRPr="003C3505">
                              <w:rPr>
                                <w:b/>
                                <w:bCs/>
                                <w:u w:val="single"/>
                              </w:rPr>
                              <w:t>:</w:t>
                            </w:r>
                          </w:p>
                          <w:p w14:paraId="5FB4DEAB" w14:textId="77777777" w:rsidR="001B7044" w:rsidRPr="000632FD" w:rsidRDefault="001B7044" w:rsidP="001B7044">
                            <w:pPr>
                              <w:numPr>
                                <w:ilvl w:val="0"/>
                                <w:numId w:val="17"/>
                              </w:numPr>
                              <w:spacing w:after="0"/>
                              <w:rPr>
                                <w:lang w:eastAsia="x-none"/>
                              </w:rPr>
                            </w:pPr>
                            <w:r w:rsidRPr="000632FD">
                              <w:rPr>
                                <w:lang w:eastAsia="x-none"/>
                              </w:rPr>
                              <w:t>LPI devices to be supported by 3GPP Specifications</w:t>
                            </w:r>
                          </w:p>
                          <w:p w14:paraId="38CF3E88" w14:textId="77777777" w:rsidR="001B7044" w:rsidRPr="000632FD" w:rsidRDefault="001B7044" w:rsidP="001B7044">
                            <w:pPr>
                              <w:numPr>
                                <w:ilvl w:val="0"/>
                                <w:numId w:val="18"/>
                              </w:numPr>
                              <w:spacing w:after="0"/>
                              <w:rPr>
                                <w:lang w:eastAsia="x-none"/>
                              </w:rPr>
                            </w:pPr>
                            <w:r w:rsidRPr="000632FD">
                              <w:rPr>
                                <w:lang w:eastAsia="x-none"/>
                              </w:rPr>
                              <w:t>VLP devices can be supported by the 3GPP specification, VLP deployments and devices are subject to further checking of regulations</w:t>
                            </w:r>
                          </w:p>
                          <w:p w14:paraId="019EBD47" w14:textId="77777777" w:rsidR="001B7044" w:rsidRPr="000632FD" w:rsidRDefault="001B7044" w:rsidP="001B7044">
                            <w:pPr>
                              <w:numPr>
                                <w:ilvl w:val="0"/>
                                <w:numId w:val="19"/>
                              </w:numPr>
                              <w:spacing w:after="0"/>
                              <w:rPr>
                                <w:lang w:eastAsia="x-none"/>
                              </w:rPr>
                            </w:pPr>
                            <w:r w:rsidRPr="000632FD">
                              <w:rPr>
                                <w:lang w:eastAsia="x-none"/>
                              </w:rPr>
                              <w:t xml:space="preserve">0 dBi antenna gain is assumed for the purpose of deriving 3GPP specifications on MOP, PSD, and ASE for LPI deployments and, if introduced, also VLP deployments. </w:t>
                            </w:r>
                          </w:p>
                          <w:p w14:paraId="41D0066A" w14:textId="77777777" w:rsidR="001B7044" w:rsidRPr="000632FD" w:rsidRDefault="001B7044" w:rsidP="001B7044">
                            <w:pPr>
                              <w:numPr>
                                <w:ilvl w:val="0"/>
                                <w:numId w:val="20"/>
                              </w:numPr>
                              <w:spacing w:after="0"/>
                              <w:rPr>
                                <w:lang w:eastAsia="x-none"/>
                              </w:rPr>
                            </w:pPr>
                            <w:r w:rsidRPr="000632FD">
                              <w:rPr>
                                <w:lang w:eastAsia="x-none"/>
                              </w:rPr>
                              <w:t>VLP deployment and device types are subject to further checking of regulations</w:t>
                            </w:r>
                          </w:p>
                          <w:p w14:paraId="6492DE22" w14:textId="77777777" w:rsidR="001B7044" w:rsidRPr="007B125D" w:rsidRDefault="001B7044" w:rsidP="001B7044">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 w14:anchorId="73052EA5" id="Text Box 2" o:spid="_x0000_s1027" type="#_x0000_t202" style="width:481.55pt;height:1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ovKwIAAFEEAAAOAAAAZHJzL2Uyb0RvYy54bWysVNtu2zAMfR+wfxD0vjg2kjQ14hRdugwD&#10;ugvQ7gNkWbaFSaImKbG7rx8lp1nQbS/D/CCIInVEnkN6czNqRY7CeQmmovlsTokwHBppuop+fdy/&#10;WVPiAzMNU2BERZ+Epzfb1682gy1FAT2oRjiCIMaXg61oH4Its8zzXmjmZ2CFQWcLTrOApuuyxrEB&#10;0bXKivl8lQ3gGuuAC+/x9G5y0m3Cb1vBw+e29SIQVVHMLaTVpbWOa7bdsLJzzPaSn9Jg/5CFZtLg&#10;o2eoOxYYOTj5G5SW3IGHNsw46AzaVnKRasBq8vmLah56ZkWqBcnx9kyT/3+w/NPxiyOyqWhBiWEa&#10;JXoUYyBvYSRFZGewvsSgB4thYcRjVDlV6u098G+eGNj1zHTi1jkYesEazC6PN7OLqxOOjyD18BEa&#10;fIYdAiSgsXU6UodkEERHlZ7OysRUOB6u8ny5Wi8p4ejLi3VxNU/aZax8vm6dD+8FaBI3FXUofYJn&#10;x3sfYjqsfA6Jr3lQstlLpZLhunqnHDkybJN9+lIFL8KUIUNFr5fFcmLgrxDz9P0JQsuA/a6kruj6&#10;HMTKyNs706RuDEyqaY8pK3MiMnI3sRjGejwJU0PzhJQ6mPoa5xA3PbgflAzY0xX13w/MCUrUB4Oy&#10;XOeLRRyCZCyWVwUa7tJTX3qY4QhV0UDJtN2FaXAO1smux5emRjBwi1K2MpEcNZ+yOuWNfZu4P81Y&#10;HIxLO0X9+hNsfwIAAP//AwBQSwMEFAAGAAgAAAAhABQYxoHdAAAABQEAAA8AAABkcnMvZG93bnJl&#10;di54bWxMj8FOwzAQRO9I/QdrK3FB1G6KQhviVAgJBLfSIri68TaJsNfBdtPw9xgu9LLSaEYzb8v1&#10;aA0b0IfOkYT5TABDqp3uqJHwtnu8XgILUZFWxhFK+MYA62pyUapCuxO94rCNDUslFAoloY2xLzgP&#10;dYtWhZnrkZJ3cN6qmKRvuPbqlMqt4ZkQObeqo7TQqh4fWqw/t0crYXnzPHyEl8Xmvc4PZhWvboen&#10;Ly/l5XS8vwMWcYz/YfjFT+hQJaa9O5IOzEhIj8S/m7xVvpgD20vIRCaAVyU/p69+AAAA//8DAFBL&#10;AQItABQABgAIAAAAIQC2gziS/gAAAOEBAAATAAAAAAAAAAAAAAAAAAAAAABbQ29udGVudF9UeXBl&#10;c10ueG1sUEsBAi0AFAAGAAgAAAAhADj9If/WAAAAlAEAAAsAAAAAAAAAAAAAAAAALwEAAF9yZWxz&#10;Ly5yZWxzUEsBAi0AFAAGAAgAAAAhAHob+i8rAgAAUQQAAA4AAAAAAAAAAAAAAAAALgIAAGRycy9l&#10;Mm9Eb2MueG1sUEsBAi0AFAAGAAgAAAAhABQYxoHdAAAABQEAAA8AAAAAAAAAAAAAAAAAhQQAAGRy&#10;cy9kb3ducmV2LnhtbFBLBQYAAAAABAAEAPMAAACPBQAAAAA=&#10;">
                <v:textbox>
                  <w:txbxContent>
                    <w:p w14:paraId="3EFF3584" w14:textId="77777777" w:rsidR="001B7044" w:rsidRPr="003C3505" w:rsidRDefault="001B7044" w:rsidP="001B7044">
                      <w:pPr>
                        <w:tabs>
                          <w:tab w:val="num" w:pos="720"/>
                        </w:tabs>
                        <w:spacing w:after="0"/>
                        <w:rPr>
                          <w:b/>
                          <w:bCs/>
                          <w:u w:val="single"/>
                        </w:rPr>
                      </w:pPr>
                      <w:r w:rsidRPr="000632FD">
                        <w:rPr>
                          <w:b/>
                          <w:bCs/>
                          <w:u w:val="single"/>
                        </w:rPr>
                        <w:t>General - LPI and VLP deployment</w:t>
                      </w:r>
                      <w:r w:rsidRPr="003C3505">
                        <w:rPr>
                          <w:b/>
                          <w:bCs/>
                          <w:u w:val="single"/>
                        </w:rPr>
                        <w:t>:</w:t>
                      </w:r>
                    </w:p>
                    <w:p w14:paraId="5FB4DEAB" w14:textId="77777777" w:rsidR="001B7044" w:rsidRPr="000632FD" w:rsidRDefault="001B7044" w:rsidP="001B7044">
                      <w:pPr>
                        <w:numPr>
                          <w:ilvl w:val="0"/>
                          <w:numId w:val="17"/>
                        </w:numPr>
                        <w:spacing w:after="0"/>
                        <w:rPr>
                          <w:lang w:eastAsia="x-none"/>
                        </w:rPr>
                      </w:pPr>
                      <w:r w:rsidRPr="000632FD">
                        <w:rPr>
                          <w:lang w:eastAsia="x-none"/>
                        </w:rPr>
                        <w:t>LPI devices to be supported by 3GPP Specifications</w:t>
                      </w:r>
                    </w:p>
                    <w:p w14:paraId="38CF3E88" w14:textId="77777777" w:rsidR="001B7044" w:rsidRPr="000632FD" w:rsidRDefault="001B7044" w:rsidP="001B7044">
                      <w:pPr>
                        <w:numPr>
                          <w:ilvl w:val="0"/>
                          <w:numId w:val="18"/>
                        </w:numPr>
                        <w:spacing w:after="0"/>
                        <w:rPr>
                          <w:lang w:eastAsia="x-none"/>
                        </w:rPr>
                      </w:pPr>
                      <w:r w:rsidRPr="000632FD">
                        <w:rPr>
                          <w:lang w:eastAsia="x-none"/>
                        </w:rPr>
                        <w:t>VLP devices can be supported by the 3GPP specification, VLP deployments and devices are subject to further checking of regulations</w:t>
                      </w:r>
                    </w:p>
                    <w:p w14:paraId="019EBD47" w14:textId="77777777" w:rsidR="001B7044" w:rsidRPr="000632FD" w:rsidRDefault="001B7044" w:rsidP="001B7044">
                      <w:pPr>
                        <w:numPr>
                          <w:ilvl w:val="0"/>
                          <w:numId w:val="19"/>
                        </w:numPr>
                        <w:spacing w:after="0"/>
                        <w:rPr>
                          <w:lang w:eastAsia="x-none"/>
                        </w:rPr>
                      </w:pPr>
                      <w:r w:rsidRPr="000632FD">
                        <w:rPr>
                          <w:lang w:eastAsia="x-none"/>
                        </w:rPr>
                        <w:t xml:space="preserve">0 </w:t>
                      </w:r>
                      <w:proofErr w:type="spellStart"/>
                      <w:r w:rsidRPr="000632FD">
                        <w:rPr>
                          <w:lang w:eastAsia="x-none"/>
                        </w:rPr>
                        <w:t>dBi</w:t>
                      </w:r>
                      <w:proofErr w:type="spellEnd"/>
                      <w:r w:rsidRPr="000632FD">
                        <w:rPr>
                          <w:lang w:eastAsia="x-none"/>
                        </w:rPr>
                        <w:t xml:space="preserve"> antenna gain is assumed for the purpose of deriving 3GPP specifications on MOP, PSD, and ASE for LPI deployments and, if introduced, also VLP deployments. </w:t>
                      </w:r>
                    </w:p>
                    <w:p w14:paraId="41D0066A" w14:textId="77777777" w:rsidR="001B7044" w:rsidRPr="000632FD" w:rsidRDefault="001B7044" w:rsidP="001B7044">
                      <w:pPr>
                        <w:numPr>
                          <w:ilvl w:val="0"/>
                          <w:numId w:val="20"/>
                        </w:numPr>
                        <w:spacing w:after="0"/>
                        <w:rPr>
                          <w:lang w:eastAsia="x-none"/>
                        </w:rPr>
                      </w:pPr>
                      <w:r w:rsidRPr="000632FD">
                        <w:rPr>
                          <w:lang w:eastAsia="x-none"/>
                        </w:rPr>
                        <w:t>VLP deployment and device types are subject to further checking of regulations</w:t>
                      </w:r>
                    </w:p>
                    <w:p w14:paraId="6492DE22" w14:textId="77777777" w:rsidR="001B7044" w:rsidRPr="007B125D" w:rsidRDefault="001B7044" w:rsidP="001B7044">
                      <w:pPr>
                        <w:spacing w:after="0"/>
                        <w:rPr>
                          <w:lang w:val="en-CA" w:eastAsia="x-none"/>
                        </w:rPr>
                      </w:pPr>
                    </w:p>
                  </w:txbxContent>
                </v:textbox>
                <w10:anchorlock/>
              </v:shape>
            </w:pict>
          </mc:Fallback>
        </mc:AlternateContent>
      </w:r>
    </w:p>
    <w:p w14:paraId="2D2FA64A" w14:textId="250837F9" w:rsidR="00C23D68" w:rsidRDefault="00C23D68" w:rsidP="00C23D68">
      <w:r>
        <w:t xml:space="preserve">During </w:t>
      </w:r>
      <w:r w:rsidRPr="00466867">
        <w:rPr>
          <w:u w:val="single"/>
        </w:rPr>
        <w:t>RAN4#98bis</w:t>
      </w:r>
      <w:r>
        <w:t xml:space="preserve"> a WF was agreed in [5] including the following general agreements:</w:t>
      </w:r>
    </w:p>
    <w:p w14:paraId="47581FE7" w14:textId="09F1871B" w:rsidR="00282984" w:rsidRDefault="00282984" w:rsidP="00C23D68">
      <w:r>
        <w:rPr>
          <w:noProof/>
          <w:sz w:val="16"/>
        </w:rPr>
        <w:lastRenderedPageBreak/>
        <mc:AlternateContent>
          <mc:Choice Requires="wps">
            <w:drawing>
              <wp:inline distT="0" distB="0" distL="0" distR="0" wp14:anchorId="7885B6E2" wp14:editId="71574D43">
                <wp:extent cx="6115685" cy="1625600"/>
                <wp:effectExtent l="0" t="0" r="18415" b="127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625600"/>
                        </a:xfrm>
                        <a:prstGeom prst="rect">
                          <a:avLst/>
                        </a:prstGeom>
                        <a:solidFill>
                          <a:srgbClr val="FFFFFF"/>
                        </a:solidFill>
                        <a:ln w="9525">
                          <a:solidFill>
                            <a:srgbClr val="000000"/>
                          </a:solidFill>
                          <a:miter lim="800000"/>
                          <a:headEnd/>
                          <a:tailEnd/>
                        </a:ln>
                      </wps:spPr>
                      <wps:txbx>
                        <w:txbxContent>
                          <w:p w14:paraId="1ACCAF98" w14:textId="77777777" w:rsidR="00282984" w:rsidRPr="003C3505" w:rsidRDefault="00282984" w:rsidP="00282984">
                            <w:pPr>
                              <w:tabs>
                                <w:tab w:val="num" w:pos="720"/>
                              </w:tabs>
                              <w:spacing w:after="0"/>
                              <w:rPr>
                                <w:b/>
                                <w:bCs/>
                                <w:u w:val="single"/>
                              </w:rPr>
                            </w:pPr>
                            <w:r w:rsidRPr="003C3505">
                              <w:rPr>
                                <w:b/>
                                <w:bCs/>
                                <w:u w:val="single"/>
                              </w:rPr>
                              <w:t>General - Band plan:</w:t>
                            </w:r>
                          </w:p>
                          <w:p w14:paraId="3979296B" w14:textId="4427ED95" w:rsidR="00282984" w:rsidRPr="00DA4DDA" w:rsidRDefault="00282984" w:rsidP="00F13FF7">
                            <w:pPr>
                              <w:numPr>
                                <w:ilvl w:val="0"/>
                                <w:numId w:val="16"/>
                              </w:numPr>
                              <w:spacing w:after="0"/>
                              <w:rPr>
                                <w:lang w:eastAsia="x-none"/>
                              </w:rPr>
                            </w:pPr>
                            <w:r w:rsidRPr="00DA4DDA">
                              <w:rPr>
                                <w:lang w:val="en-US" w:eastAsia="x-none"/>
                              </w:rPr>
                              <w:t>Unlicensed operation in the range 5945-6425 MHz can be introduced by</w:t>
                            </w:r>
                            <w:r w:rsidR="00A97979">
                              <w:rPr>
                                <w:lang w:val="en-US" w:eastAsia="x-none"/>
                              </w:rPr>
                              <w:t xml:space="preserve"> (</w:t>
                            </w:r>
                            <w:r w:rsidR="00A97979" w:rsidRPr="00A97979">
                              <w:rPr>
                                <w:lang w:val="en-US" w:eastAsia="x-none"/>
                              </w:rPr>
                              <w:t>Agreed in R4-2103229</w:t>
                            </w:r>
                            <w:r w:rsidR="00A97979">
                              <w:rPr>
                                <w:lang w:val="en-US" w:eastAsia="x-none"/>
                              </w:rPr>
                              <w:t>)</w:t>
                            </w:r>
                            <w:r w:rsidRPr="00DA4DDA">
                              <w:rPr>
                                <w:lang w:val="en-US" w:eastAsia="x-none"/>
                              </w:rPr>
                              <w:t>:</w:t>
                            </w:r>
                          </w:p>
                          <w:p w14:paraId="7836C77B" w14:textId="77777777" w:rsidR="00282984" w:rsidRPr="00DA4DDA" w:rsidRDefault="00282984" w:rsidP="00F13FF7">
                            <w:pPr>
                              <w:numPr>
                                <w:ilvl w:val="1"/>
                                <w:numId w:val="16"/>
                              </w:numPr>
                              <w:spacing w:after="0"/>
                              <w:rPr>
                                <w:lang w:eastAsia="x-none"/>
                              </w:rPr>
                            </w:pPr>
                            <w:r w:rsidRPr="00DA4DDA">
                              <w:rPr>
                                <w:lang w:val="en-US" w:eastAsia="x-none"/>
                              </w:rPr>
                              <w:t xml:space="preserve">Option 1: </w:t>
                            </w:r>
                            <w:r w:rsidRPr="00DA4DDA">
                              <w:rPr>
                                <w:lang w:eastAsia="x-none"/>
                              </w:rPr>
                              <w:t xml:space="preserve">Re-using already defined band n96 </w:t>
                            </w:r>
                          </w:p>
                          <w:p w14:paraId="688FC32D" w14:textId="77777777" w:rsidR="00282984" w:rsidRPr="00DA4DDA" w:rsidRDefault="00282984" w:rsidP="00F13FF7">
                            <w:pPr>
                              <w:numPr>
                                <w:ilvl w:val="2"/>
                                <w:numId w:val="16"/>
                              </w:numPr>
                              <w:spacing w:after="0"/>
                              <w:rPr>
                                <w:lang w:eastAsia="x-none"/>
                              </w:rPr>
                            </w:pPr>
                            <w:r w:rsidRPr="00DA4DDA">
                              <w:rPr>
                                <w:lang w:eastAsia="x-none"/>
                              </w:rPr>
                              <w:t>FFS if additional notes and/or clarifications are needed. Regional specific requirements to be included in relevant specifications.</w:t>
                            </w:r>
                          </w:p>
                          <w:p w14:paraId="6E3F7B2C" w14:textId="77777777" w:rsidR="00282984" w:rsidRPr="00DA4DDA" w:rsidRDefault="00282984" w:rsidP="00F13FF7">
                            <w:pPr>
                              <w:numPr>
                                <w:ilvl w:val="1"/>
                                <w:numId w:val="16"/>
                              </w:numPr>
                              <w:spacing w:after="0"/>
                              <w:rPr>
                                <w:lang w:eastAsia="x-none"/>
                              </w:rPr>
                            </w:pPr>
                            <w:r w:rsidRPr="00DA4DDA">
                              <w:rPr>
                                <w:lang w:eastAsia="x-none"/>
                              </w:rPr>
                              <w:t xml:space="preserve">Option 2: Defining a new band n[xx] </w:t>
                            </w:r>
                          </w:p>
                          <w:p w14:paraId="1465416C" w14:textId="77777777" w:rsidR="00282984" w:rsidRPr="00DA4DDA" w:rsidRDefault="00282984" w:rsidP="00F13FF7">
                            <w:pPr>
                              <w:numPr>
                                <w:ilvl w:val="2"/>
                                <w:numId w:val="16"/>
                              </w:numPr>
                              <w:spacing w:after="0"/>
                              <w:rPr>
                                <w:lang w:eastAsia="x-none"/>
                              </w:rPr>
                            </w:pPr>
                            <w:r w:rsidRPr="00DA4DDA">
                              <w:rPr>
                                <w:lang w:eastAsia="x-none"/>
                              </w:rPr>
                              <w:t>On top of specific requirements provided by ECC, the new band shall reuse requirements already defined for n96, where possible.</w:t>
                            </w:r>
                          </w:p>
                          <w:p w14:paraId="0B8B7839" w14:textId="77777777" w:rsidR="00282984" w:rsidRPr="003C3505" w:rsidRDefault="00282984" w:rsidP="00F13FF7">
                            <w:pPr>
                              <w:numPr>
                                <w:ilvl w:val="0"/>
                                <w:numId w:val="16"/>
                              </w:numPr>
                              <w:spacing w:after="0"/>
                              <w:rPr>
                                <w:lang w:eastAsia="x-none"/>
                              </w:rPr>
                            </w:pPr>
                            <w:r w:rsidRPr="003C3505">
                              <w:rPr>
                                <w:lang w:val="en-US" w:eastAsia="x-none"/>
                              </w:rPr>
                              <w:t xml:space="preserve">NR-ARFCN and GSCN already defined for n96 should be re-used in the frequency range applicable to 6GHz NR unlicensed operation in Europe. This is independent if n96 is reused or a new band is defined. </w:t>
                            </w:r>
                          </w:p>
                          <w:p w14:paraId="008FC7BA" w14:textId="77777777" w:rsidR="00282984" w:rsidRPr="007B125D" w:rsidRDefault="00282984" w:rsidP="00282984">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 w14:anchorId="7885B6E2" id="Text Box 4" o:spid="_x0000_s1028" type="#_x0000_t202" style="width:481.55pt;height:1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CMELgIAAFgEAAAOAAAAZHJzL2Uyb0RvYy54bWysVNuO0zAQfUfiHyy/01zUlm7UdLV0KUJa&#10;FqRdPsBxnMTC8RjbbVK+nrHTlmqBF0QeLI9nfDxzzkzWt2OvyEFYJ0GXNJullAjNoZa6LenX592b&#10;FSXOM10zBVqU9Cgcvd28frUeTCFy6EDVwhIE0a4YTEk7702RJI53omduBkZodDZge+bRtG1SWzYg&#10;eq+SPE2XyQC2Nha4cA5P7ycn3UT8phHcf24aJzxRJcXcfFxtXKuwJps1K1rLTCf5KQ32D1n0TGp8&#10;9AJ1zzwjeyt/g+olt+Cg8TMOfQJNI7mINWA1WfqimqeOGRFrQXKcudDk/h8sfzx8sUTWJZ1TolmP&#10;Ej2L0ZN3MJJ5YGcwrsCgJ4NhfsRjVDlW6swD8G+OaNh2TLfizloYOsFqzC4LN5OrqxOOCyDV8Alq&#10;fIbtPUSgsbF9oA7JIIiOKh0vyoRUOB4us2yxXC0o4ejLlvlimUbtElacrxvr/AcBPQmbklqUPsKz&#10;w4PzIR1WnEPCaw6UrHdSqWjYttoqSw4M22QXv1jBizClyVDSm0W+mBj4K0Qavz9B9NJjvyvZl3R1&#10;CWJF4O29rmM3eibVtMeUlT4RGbibWPRjNUbF8rM+FdRHZNbC1N44jrjpwP6gZMDWLqn7vmdWUKI+&#10;alTnJpvPwyxEY754m6Nhrz3VtYdpjlAl9ZRM262f5mdvrGw7fGnqBw13qGgjI9dB+imrU/rYvlGC&#10;06iF+bi2Y9SvH8LmJwAAAP//AwBQSwMEFAAGAAgAAAAhAGh0CELdAAAABQEAAA8AAABkcnMvZG93&#10;bnJldi54bWxMj8FOwzAQRO9I/IO1SFwQddpCaEOcCiGB4AZtBddtvE0i7HWw3TT8PYYLXFYazWjm&#10;bbkarRED+dA5VjCdZCCIa6c7bhRsNw+XCxAhIms0jknBFwVYVacnJRbaHfmVhnVsRCrhUKCCNsa+&#10;kDLULVkME9cTJ2/vvMWYpG+k9nhM5dbIWZbl0mLHaaHFnu5bqj/WB6tgcfU0vIfn+ctbne/NMl7c&#10;DI+fXqnzs/HuFkSkMf6F4Qc/oUOVmHbuwDoIoyA9En9v8pb5fApip2B2nWcgq1L+p6++AQAA//8D&#10;AFBLAQItABQABgAIAAAAIQC2gziS/gAAAOEBAAATAAAAAAAAAAAAAAAAAAAAAABbQ29udGVudF9U&#10;eXBlc10ueG1sUEsBAi0AFAAGAAgAAAAhADj9If/WAAAAlAEAAAsAAAAAAAAAAAAAAAAALwEAAF9y&#10;ZWxzLy5yZWxzUEsBAi0AFAAGAAgAAAAhALdwIwQuAgAAWAQAAA4AAAAAAAAAAAAAAAAALgIAAGRy&#10;cy9lMm9Eb2MueG1sUEsBAi0AFAAGAAgAAAAhAGh0CELdAAAABQEAAA8AAAAAAAAAAAAAAAAAiAQA&#10;AGRycy9kb3ducmV2LnhtbFBLBQYAAAAABAAEAPMAAACSBQAAAAA=&#10;">
                <v:textbox>
                  <w:txbxContent>
                    <w:p w14:paraId="1ACCAF98" w14:textId="77777777" w:rsidR="00282984" w:rsidRPr="003C3505" w:rsidRDefault="00282984" w:rsidP="00282984">
                      <w:pPr>
                        <w:tabs>
                          <w:tab w:val="num" w:pos="720"/>
                        </w:tabs>
                        <w:spacing w:after="0"/>
                        <w:rPr>
                          <w:b/>
                          <w:bCs/>
                          <w:u w:val="single"/>
                        </w:rPr>
                      </w:pPr>
                      <w:r w:rsidRPr="003C3505">
                        <w:rPr>
                          <w:b/>
                          <w:bCs/>
                          <w:u w:val="single"/>
                        </w:rPr>
                        <w:t>General - Band plan:</w:t>
                      </w:r>
                    </w:p>
                    <w:p w14:paraId="3979296B" w14:textId="4427ED95" w:rsidR="00282984" w:rsidRPr="00DA4DDA" w:rsidRDefault="00282984" w:rsidP="00F13FF7">
                      <w:pPr>
                        <w:numPr>
                          <w:ilvl w:val="0"/>
                          <w:numId w:val="16"/>
                        </w:numPr>
                        <w:spacing w:after="0"/>
                        <w:rPr>
                          <w:lang w:eastAsia="x-none"/>
                        </w:rPr>
                      </w:pPr>
                      <w:r w:rsidRPr="00DA4DDA">
                        <w:rPr>
                          <w:lang w:val="en-US" w:eastAsia="x-none"/>
                        </w:rPr>
                        <w:t>Unlicensed operation in the range 5945-6425 MHz can be introduced by</w:t>
                      </w:r>
                      <w:r w:rsidR="00A97979">
                        <w:rPr>
                          <w:lang w:val="en-US" w:eastAsia="x-none"/>
                        </w:rPr>
                        <w:t xml:space="preserve"> (</w:t>
                      </w:r>
                      <w:r w:rsidR="00A97979" w:rsidRPr="00A97979">
                        <w:rPr>
                          <w:lang w:val="en-US" w:eastAsia="x-none"/>
                        </w:rPr>
                        <w:t>Agreed in R4-2103229</w:t>
                      </w:r>
                      <w:r w:rsidR="00A97979">
                        <w:rPr>
                          <w:lang w:val="en-US" w:eastAsia="x-none"/>
                        </w:rPr>
                        <w:t>)</w:t>
                      </w:r>
                      <w:r w:rsidRPr="00DA4DDA">
                        <w:rPr>
                          <w:lang w:val="en-US" w:eastAsia="x-none"/>
                        </w:rPr>
                        <w:t>:</w:t>
                      </w:r>
                    </w:p>
                    <w:p w14:paraId="7836C77B" w14:textId="77777777" w:rsidR="00282984" w:rsidRPr="00DA4DDA" w:rsidRDefault="00282984" w:rsidP="00F13FF7">
                      <w:pPr>
                        <w:numPr>
                          <w:ilvl w:val="1"/>
                          <w:numId w:val="16"/>
                        </w:numPr>
                        <w:spacing w:after="0"/>
                        <w:rPr>
                          <w:lang w:eastAsia="x-none"/>
                        </w:rPr>
                      </w:pPr>
                      <w:r w:rsidRPr="00DA4DDA">
                        <w:rPr>
                          <w:lang w:val="en-US" w:eastAsia="x-none"/>
                        </w:rPr>
                        <w:t xml:space="preserve">Option 1: </w:t>
                      </w:r>
                      <w:r w:rsidRPr="00DA4DDA">
                        <w:rPr>
                          <w:lang w:eastAsia="x-none"/>
                        </w:rPr>
                        <w:t xml:space="preserve">Re-using already defined band n96 </w:t>
                      </w:r>
                    </w:p>
                    <w:p w14:paraId="688FC32D" w14:textId="77777777" w:rsidR="00282984" w:rsidRPr="00DA4DDA" w:rsidRDefault="00282984" w:rsidP="00F13FF7">
                      <w:pPr>
                        <w:numPr>
                          <w:ilvl w:val="2"/>
                          <w:numId w:val="16"/>
                        </w:numPr>
                        <w:spacing w:after="0"/>
                        <w:rPr>
                          <w:lang w:eastAsia="x-none"/>
                        </w:rPr>
                      </w:pPr>
                      <w:r w:rsidRPr="00DA4DDA">
                        <w:rPr>
                          <w:lang w:eastAsia="x-none"/>
                        </w:rPr>
                        <w:t>FFS if additional notes and/or clarifications are needed. Regional specific requirements to be included in relevant specifications.</w:t>
                      </w:r>
                    </w:p>
                    <w:p w14:paraId="6E3F7B2C" w14:textId="77777777" w:rsidR="00282984" w:rsidRPr="00DA4DDA" w:rsidRDefault="00282984" w:rsidP="00F13FF7">
                      <w:pPr>
                        <w:numPr>
                          <w:ilvl w:val="1"/>
                          <w:numId w:val="16"/>
                        </w:numPr>
                        <w:spacing w:after="0"/>
                        <w:rPr>
                          <w:lang w:eastAsia="x-none"/>
                        </w:rPr>
                      </w:pPr>
                      <w:r w:rsidRPr="00DA4DDA">
                        <w:rPr>
                          <w:lang w:eastAsia="x-none"/>
                        </w:rPr>
                        <w:t xml:space="preserve">Option 2: Defining a new band n[xx] </w:t>
                      </w:r>
                    </w:p>
                    <w:p w14:paraId="1465416C" w14:textId="77777777" w:rsidR="00282984" w:rsidRPr="00DA4DDA" w:rsidRDefault="00282984" w:rsidP="00F13FF7">
                      <w:pPr>
                        <w:numPr>
                          <w:ilvl w:val="2"/>
                          <w:numId w:val="16"/>
                        </w:numPr>
                        <w:spacing w:after="0"/>
                        <w:rPr>
                          <w:lang w:eastAsia="x-none"/>
                        </w:rPr>
                      </w:pPr>
                      <w:r w:rsidRPr="00DA4DDA">
                        <w:rPr>
                          <w:lang w:eastAsia="x-none"/>
                        </w:rPr>
                        <w:t>On top of specific requirements provided by ECC, the new band shall reuse requirements already defined for n96, where possible.</w:t>
                      </w:r>
                    </w:p>
                    <w:p w14:paraId="0B8B7839" w14:textId="77777777" w:rsidR="00282984" w:rsidRPr="003C3505" w:rsidRDefault="00282984" w:rsidP="00F13FF7">
                      <w:pPr>
                        <w:numPr>
                          <w:ilvl w:val="0"/>
                          <w:numId w:val="16"/>
                        </w:numPr>
                        <w:spacing w:after="0"/>
                        <w:rPr>
                          <w:lang w:eastAsia="x-none"/>
                        </w:rPr>
                      </w:pPr>
                      <w:r w:rsidRPr="003C3505">
                        <w:rPr>
                          <w:lang w:val="en-US" w:eastAsia="x-none"/>
                        </w:rPr>
                        <w:t xml:space="preserve">NR-ARFCN and GSCN already defined for n96 should be re-used in the frequency range applicable to 6GHz NR unlicensed operation in Europe. This is independent if n96 is reused or a new band is defined. </w:t>
                      </w:r>
                    </w:p>
                    <w:p w14:paraId="008FC7BA" w14:textId="77777777" w:rsidR="00282984" w:rsidRPr="007B125D" w:rsidRDefault="00282984" w:rsidP="00282984">
                      <w:pPr>
                        <w:spacing w:after="0"/>
                        <w:rPr>
                          <w:lang w:val="en-CA" w:eastAsia="x-none"/>
                        </w:rPr>
                      </w:pPr>
                    </w:p>
                  </w:txbxContent>
                </v:textbox>
                <w10:anchorlock/>
              </v:shape>
            </w:pict>
          </mc:Fallback>
        </mc:AlternateContent>
      </w:r>
    </w:p>
    <w:p w14:paraId="11D8C7BD" w14:textId="435888D4" w:rsidR="00BB4FB8" w:rsidRDefault="00BB4FB8" w:rsidP="00C23D68">
      <w:r>
        <w:rPr>
          <w:noProof/>
          <w:sz w:val="16"/>
        </w:rPr>
        <mc:AlternateContent>
          <mc:Choice Requires="wps">
            <w:drawing>
              <wp:inline distT="0" distB="0" distL="0" distR="0" wp14:anchorId="36861624" wp14:editId="32D36F5A">
                <wp:extent cx="6115685" cy="1498600"/>
                <wp:effectExtent l="0" t="0" r="18415" b="2540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498600"/>
                        </a:xfrm>
                        <a:prstGeom prst="rect">
                          <a:avLst/>
                        </a:prstGeom>
                        <a:solidFill>
                          <a:srgbClr val="FFFFFF"/>
                        </a:solidFill>
                        <a:ln w="9525">
                          <a:solidFill>
                            <a:srgbClr val="000000"/>
                          </a:solidFill>
                          <a:miter lim="800000"/>
                          <a:headEnd/>
                          <a:tailEnd/>
                        </a:ln>
                      </wps:spPr>
                      <wps:txbx>
                        <w:txbxContent>
                          <w:p w14:paraId="62736EBB" w14:textId="7F58B946" w:rsidR="00BB4FB8" w:rsidRPr="003C3505" w:rsidRDefault="00C06CEF" w:rsidP="00BB4FB8">
                            <w:pPr>
                              <w:tabs>
                                <w:tab w:val="num" w:pos="720"/>
                              </w:tabs>
                              <w:spacing w:after="0"/>
                              <w:rPr>
                                <w:b/>
                                <w:bCs/>
                                <w:u w:val="single"/>
                              </w:rPr>
                            </w:pPr>
                            <w:r w:rsidRPr="00C06CEF">
                              <w:rPr>
                                <w:b/>
                                <w:bCs/>
                                <w:u w:val="single"/>
                              </w:rPr>
                              <w:t>General - Note for n96</w:t>
                            </w:r>
                            <w:r w:rsidR="00BB4FB8" w:rsidRPr="003C3505">
                              <w:rPr>
                                <w:b/>
                                <w:bCs/>
                                <w:u w:val="single"/>
                              </w:rPr>
                              <w:t>:</w:t>
                            </w:r>
                          </w:p>
                          <w:p w14:paraId="6AB036F1" w14:textId="30FFC959" w:rsidR="00CC34E9" w:rsidRPr="00CC34E9" w:rsidRDefault="00CC34E9" w:rsidP="00F13FF7">
                            <w:pPr>
                              <w:numPr>
                                <w:ilvl w:val="0"/>
                                <w:numId w:val="21"/>
                              </w:numPr>
                              <w:spacing w:after="0"/>
                              <w:rPr>
                                <w:lang w:eastAsia="x-none"/>
                              </w:rPr>
                            </w:pPr>
                            <w:r w:rsidRPr="00CC34E9">
                              <w:rPr>
                                <w:lang w:val="en-US" w:eastAsia="x-none"/>
                              </w:rPr>
                              <w:t>Currently the note in 38.101-1 reads:</w:t>
                            </w:r>
                            <w:r w:rsidRPr="00CC34E9">
                              <w:rPr>
                                <w:lang w:val="en-US" w:eastAsia="x-none"/>
                              </w:rPr>
                              <w:br/>
                            </w:r>
                            <w:r w:rsidRPr="00CC34E9">
                              <w:rPr>
                                <w:i/>
                                <w:iCs/>
                                <w:lang w:eastAsia="x-none"/>
                              </w:rPr>
                              <w:t>NOTE 14: This band is applicable in the USA only subject to FCC Report and Order [FCC 20-51]</w:t>
                            </w:r>
                          </w:p>
                          <w:p w14:paraId="7CC9E798" w14:textId="77777777" w:rsidR="00CC34E9" w:rsidRPr="00CC34E9" w:rsidRDefault="00CC34E9" w:rsidP="00F13FF7">
                            <w:pPr>
                              <w:numPr>
                                <w:ilvl w:val="1"/>
                                <w:numId w:val="21"/>
                              </w:numPr>
                              <w:spacing w:after="0"/>
                              <w:rPr>
                                <w:lang w:eastAsia="x-none"/>
                              </w:rPr>
                            </w:pPr>
                            <w:r w:rsidRPr="00CC34E9">
                              <w:rPr>
                                <w:lang w:val="en-US" w:eastAsia="x-none"/>
                              </w:rPr>
                              <w:t xml:space="preserve">Option 1: </w:t>
                            </w:r>
                            <w:r w:rsidRPr="00CC34E9">
                              <w:rPr>
                                <w:lang w:eastAsia="x-none"/>
                              </w:rPr>
                              <w:t>Modify the note according to R4-2106273:</w:t>
                            </w:r>
                          </w:p>
                          <w:p w14:paraId="68C6A48F" w14:textId="77777777" w:rsidR="00CC34E9" w:rsidRPr="00CC34E9" w:rsidRDefault="00CC34E9" w:rsidP="00F13FF7">
                            <w:pPr>
                              <w:numPr>
                                <w:ilvl w:val="2"/>
                                <w:numId w:val="21"/>
                              </w:numPr>
                              <w:spacing w:after="0"/>
                              <w:rPr>
                                <w:lang w:eastAsia="x-none"/>
                              </w:rPr>
                            </w:pPr>
                            <w:r w:rsidRPr="00CC34E9">
                              <w:rPr>
                                <w:i/>
                                <w:iCs/>
                                <w:lang w:eastAsia="x-none"/>
                              </w:rPr>
                              <w:t>This band is applicable in the USA subject to FCC Report and Order FCC 20-51 and in Europe subject to CEPT ECC Decision (20)01 for the 5945 to 6425 MHz frequency range.</w:t>
                            </w:r>
                          </w:p>
                          <w:p w14:paraId="27A3E2FC" w14:textId="77777777" w:rsidR="00CC34E9" w:rsidRPr="00CC34E9" w:rsidRDefault="00CC34E9" w:rsidP="00F13FF7">
                            <w:pPr>
                              <w:numPr>
                                <w:ilvl w:val="1"/>
                                <w:numId w:val="21"/>
                              </w:numPr>
                              <w:spacing w:after="0"/>
                              <w:rPr>
                                <w:lang w:eastAsia="x-none"/>
                              </w:rPr>
                            </w:pPr>
                            <w:r w:rsidRPr="00CC34E9">
                              <w:rPr>
                                <w:lang w:eastAsia="x-none"/>
                              </w:rPr>
                              <w:t>Option 2: Modify the note to generic text:</w:t>
                            </w:r>
                          </w:p>
                          <w:p w14:paraId="554799A3" w14:textId="77777777" w:rsidR="00CC34E9" w:rsidRPr="00CC34E9" w:rsidRDefault="00CC34E9" w:rsidP="00F13FF7">
                            <w:pPr>
                              <w:numPr>
                                <w:ilvl w:val="2"/>
                                <w:numId w:val="21"/>
                              </w:numPr>
                              <w:spacing w:after="0"/>
                              <w:rPr>
                                <w:lang w:eastAsia="x-none"/>
                              </w:rPr>
                            </w:pPr>
                            <w:r w:rsidRPr="00CC34E9">
                              <w:rPr>
                                <w:i/>
                                <w:iCs/>
                                <w:lang w:eastAsia="x-none"/>
                              </w:rPr>
                              <w:t>This band is only applicable subject to regional and/or country specific restrictions.</w:t>
                            </w:r>
                          </w:p>
                          <w:p w14:paraId="54756EAB" w14:textId="77777777" w:rsidR="00BB4FB8" w:rsidRPr="007B125D" w:rsidRDefault="00BB4FB8" w:rsidP="00BB4FB8">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 w14:anchorId="36861624" id="Text Box 5" o:spid="_x0000_s1029" type="#_x0000_t202" style="width:481.55pt;height:1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nrLgIAAFgEAAAOAAAAZHJzL2Uyb0RvYy54bWysVNuO0zAQfUfiHyy/0ySlKW3UdLV0KUJa&#10;LtIuH+A4TmLheIztNlm+nrHTlmqBF0QeLI9nfDxzzkw2N2OvyFFYJ0GXNJullAjNoZa6LenXx/2r&#10;FSXOM10zBVqU9Ek4erN9+WIzmELMoQNVC0sQRLtiMCXtvDdFkjjeiZ65GRih0dmA7ZlH07ZJbdmA&#10;6L1K5mm6TAawtbHAhXN4ejc56TbiN43g/nPTOOGJKinm5uNq41qFNdluWNFaZjrJT2mwf8iiZ1Lj&#10;oxeoO+YZOVj5G1QvuQUHjZ9x6BNoGslFrAGrydJn1Tx0zIhYC5LjzIUm9/9g+afjF0tkXdKcEs16&#10;lOhRjJ68hZHkgZ3BuAKDHgyG+RGPUeVYqTP3wL85omHXMd2KW2th6ASrMbss3Eyurk44LoBUw0eo&#10;8Rl28BCBxsb2gTokgyA6qvR0USakwvFwmWX5coUpcvRli/VqmUbtElacrxvr/HsBPQmbklqUPsKz&#10;473zIR1WnEPCaw6UrPdSqWjYttopS44M22Qfv1jBszClyVDSdT7PJwb+CpHG708QvfTY70r2JV1d&#10;glgReHun69iNnkk17TFlpU9EBu4mFv1YjVGx12d9KqifkFkLU3vjOOKmA/uDkgFbu6Tu+4FZQYn6&#10;oFGddbZYhFmIxiJ/M0fDXnuqaw/THKFK6imZtjs/zc/BWNl2+NLUDxpuUdFGRq6D9FNWp/SxfaME&#10;p1EL83Ftx6hfP4TtTwAAAP//AwBQSwMEFAAGAAgAAAAhAK5xNbTdAAAABQEAAA8AAABkcnMvZG93&#10;bnJldi54bWxMj8FOwzAQRO9I/IO1SFwQddqg0IY4FUICwa0UBFc33iYR9jrY2zT8PYYLXFYazWjm&#10;bbWenBUjhth7UjCfZSCQGm96ahW8vtxfLkFE1mS09YQKvjDCuj49qXRp/JGecdxyK1IJxVIr6JiH&#10;UsrYdOh0nPkBKXl7H5zmJEMrTdDHVO6sXGRZIZ3uKS10esC7DpuP7cEpWF49ju/xKd+8NcXervji&#10;enz4DEqdn023NyAYJ/4Lww9+Qoc6Me38gUwUVkF6hH9v8lZFPgexU7DIiwxkXcn/9PU3AAAA//8D&#10;AFBLAQItABQABgAIAAAAIQC2gziS/gAAAOEBAAATAAAAAAAAAAAAAAAAAAAAAABbQ29udGVudF9U&#10;eXBlc10ueG1sUEsBAi0AFAAGAAgAAAAhADj9If/WAAAAlAEAAAsAAAAAAAAAAAAAAAAALwEAAF9y&#10;ZWxzLy5yZWxzUEsBAi0AFAAGAAgAAAAhAEAz6esuAgAAWAQAAA4AAAAAAAAAAAAAAAAALgIAAGRy&#10;cy9lMm9Eb2MueG1sUEsBAi0AFAAGAAgAAAAhAK5xNbTdAAAABQEAAA8AAAAAAAAAAAAAAAAAiAQA&#10;AGRycy9kb3ducmV2LnhtbFBLBQYAAAAABAAEAPMAAACSBQAAAAA=&#10;">
                <v:textbox>
                  <w:txbxContent>
                    <w:p w14:paraId="62736EBB" w14:textId="7F58B946" w:rsidR="00BB4FB8" w:rsidRPr="003C3505" w:rsidRDefault="00C06CEF" w:rsidP="00BB4FB8">
                      <w:pPr>
                        <w:tabs>
                          <w:tab w:val="num" w:pos="720"/>
                        </w:tabs>
                        <w:spacing w:after="0"/>
                        <w:rPr>
                          <w:b/>
                          <w:bCs/>
                          <w:u w:val="single"/>
                        </w:rPr>
                      </w:pPr>
                      <w:r w:rsidRPr="00C06CEF">
                        <w:rPr>
                          <w:b/>
                          <w:bCs/>
                          <w:u w:val="single"/>
                        </w:rPr>
                        <w:t>General - Note for n96</w:t>
                      </w:r>
                      <w:r w:rsidR="00BB4FB8" w:rsidRPr="003C3505">
                        <w:rPr>
                          <w:b/>
                          <w:bCs/>
                          <w:u w:val="single"/>
                        </w:rPr>
                        <w:t>:</w:t>
                      </w:r>
                    </w:p>
                    <w:p w14:paraId="6AB036F1" w14:textId="30FFC959" w:rsidR="00CC34E9" w:rsidRPr="00CC34E9" w:rsidRDefault="00CC34E9" w:rsidP="00F13FF7">
                      <w:pPr>
                        <w:numPr>
                          <w:ilvl w:val="0"/>
                          <w:numId w:val="21"/>
                        </w:numPr>
                        <w:spacing w:after="0"/>
                        <w:rPr>
                          <w:lang w:eastAsia="x-none"/>
                        </w:rPr>
                      </w:pPr>
                      <w:r w:rsidRPr="00CC34E9">
                        <w:rPr>
                          <w:lang w:val="en-US" w:eastAsia="x-none"/>
                        </w:rPr>
                        <w:t>Currently the note in 38.101-1 reads:</w:t>
                      </w:r>
                      <w:r w:rsidRPr="00CC34E9">
                        <w:rPr>
                          <w:lang w:val="en-US" w:eastAsia="x-none"/>
                        </w:rPr>
                        <w:br/>
                      </w:r>
                      <w:r w:rsidRPr="00CC34E9">
                        <w:rPr>
                          <w:i/>
                          <w:iCs/>
                          <w:lang w:eastAsia="x-none"/>
                        </w:rPr>
                        <w:t>NOTE 14: This band is applicable in the USA only subject to FCC Report and Order [FCC 20-51]</w:t>
                      </w:r>
                    </w:p>
                    <w:p w14:paraId="7CC9E798" w14:textId="77777777" w:rsidR="00CC34E9" w:rsidRPr="00CC34E9" w:rsidRDefault="00CC34E9" w:rsidP="00F13FF7">
                      <w:pPr>
                        <w:numPr>
                          <w:ilvl w:val="1"/>
                          <w:numId w:val="21"/>
                        </w:numPr>
                        <w:spacing w:after="0"/>
                        <w:rPr>
                          <w:lang w:eastAsia="x-none"/>
                        </w:rPr>
                      </w:pPr>
                      <w:r w:rsidRPr="00CC34E9">
                        <w:rPr>
                          <w:lang w:val="en-US" w:eastAsia="x-none"/>
                        </w:rPr>
                        <w:t xml:space="preserve">Option 1: </w:t>
                      </w:r>
                      <w:r w:rsidRPr="00CC34E9">
                        <w:rPr>
                          <w:lang w:eastAsia="x-none"/>
                        </w:rPr>
                        <w:t>Modify the note according to R4-2106273:</w:t>
                      </w:r>
                    </w:p>
                    <w:p w14:paraId="68C6A48F" w14:textId="77777777" w:rsidR="00CC34E9" w:rsidRPr="00CC34E9" w:rsidRDefault="00CC34E9" w:rsidP="00F13FF7">
                      <w:pPr>
                        <w:numPr>
                          <w:ilvl w:val="2"/>
                          <w:numId w:val="21"/>
                        </w:numPr>
                        <w:spacing w:after="0"/>
                        <w:rPr>
                          <w:lang w:eastAsia="x-none"/>
                        </w:rPr>
                      </w:pPr>
                      <w:r w:rsidRPr="00CC34E9">
                        <w:rPr>
                          <w:i/>
                          <w:iCs/>
                          <w:lang w:eastAsia="x-none"/>
                        </w:rPr>
                        <w:t>This band is applicable in the USA subject to FCC Report and Order FCC 20-51 and in Europe subject to CEPT ECC Decision (20)01 for the 5945 to 6425 MHz frequency range.</w:t>
                      </w:r>
                    </w:p>
                    <w:p w14:paraId="27A3E2FC" w14:textId="77777777" w:rsidR="00CC34E9" w:rsidRPr="00CC34E9" w:rsidRDefault="00CC34E9" w:rsidP="00F13FF7">
                      <w:pPr>
                        <w:numPr>
                          <w:ilvl w:val="1"/>
                          <w:numId w:val="21"/>
                        </w:numPr>
                        <w:spacing w:after="0"/>
                        <w:rPr>
                          <w:lang w:eastAsia="x-none"/>
                        </w:rPr>
                      </w:pPr>
                      <w:r w:rsidRPr="00CC34E9">
                        <w:rPr>
                          <w:lang w:eastAsia="x-none"/>
                        </w:rPr>
                        <w:t>Option 2: Modify the note to generic text:</w:t>
                      </w:r>
                    </w:p>
                    <w:p w14:paraId="554799A3" w14:textId="77777777" w:rsidR="00CC34E9" w:rsidRPr="00CC34E9" w:rsidRDefault="00CC34E9" w:rsidP="00F13FF7">
                      <w:pPr>
                        <w:numPr>
                          <w:ilvl w:val="2"/>
                          <w:numId w:val="21"/>
                        </w:numPr>
                        <w:spacing w:after="0"/>
                        <w:rPr>
                          <w:lang w:eastAsia="x-none"/>
                        </w:rPr>
                      </w:pPr>
                      <w:r w:rsidRPr="00CC34E9">
                        <w:rPr>
                          <w:i/>
                          <w:iCs/>
                          <w:lang w:eastAsia="x-none"/>
                        </w:rPr>
                        <w:t>This band is only applicable subject to regional and/or country specific restrictions.</w:t>
                      </w:r>
                    </w:p>
                    <w:p w14:paraId="54756EAB" w14:textId="77777777" w:rsidR="00BB4FB8" w:rsidRPr="007B125D" w:rsidRDefault="00BB4FB8" w:rsidP="00BB4FB8">
                      <w:pPr>
                        <w:spacing w:after="0"/>
                        <w:rPr>
                          <w:lang w:val="en-CA" w:eastAsia="x-none"/>
                        </w:rPr>
                      </w:pPr>
                    </w:p>
                  </w:txbxContent>
                </v:textbox>
                <w10:anchorlock/>
              </v:shape>
            </w:pict>
          </mc:Fallback>
        </mc:AlternateContent>
      </w:r>
    </w:p>
    <w:p w14:paraId="30CB80C5" w14:textId="64BC3DDB" w:rsidR="00282984" w:rsidRDefault="00282984" w:rsidP="00C23D68">
      <w:r>
        <w:rPr>
          <w:noProof/>
          <w:sz w:val="16"/>
        </w:rPr>
        <mc:AlternateContent>
          <mc:Choice Requires="wps">
            <w:drawing>
              <wp:inline distT="0" distB="0" distL="0" distR="0" wp14:anchorId="249DE449" wp14:editId="67EDAB55">
                <wp:extent cx="6115685" cy="736600"/>
                <wp:effectExtent l="0" t="0" r="18415" b="254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736600"/>
                        </a:xfrm>
                        <a:prstGeom prst="rect">
                          <a:avLst/>
                        </a:prstGeom>
                        <a:solidFill>
                          <a:srgbClr val="FFFFFF"/>
                        </a:solidFill>
                        <a:ln w="9525">
                          <a:solidFill>
                            <a:srgbClr val="000000"/>
                          </a:solidFill>
                          <a:miter lim="800000"/>
                          <a:headEnd/>
                          <a:tailEnd/>
                        </a:ln>
                      </wps:spPr>
                      <wps:txbx>
                        <w:txbxContent>
                          <w:p w14:paraId="0A17D6B8" w14:textId="77777777" w:rsidR="00282984" w:rsidRPr="003C3505" w:rsidRDefault="00282984" w:rsidP="00282984">
                            <w:pPr>
                              <w:tabs>
                                <w:tab w:val="num" w:pos="720"/>
                              </w:tabs>
                              <w:spacing w:after="0"/>
                              <w:rPr>
                                <w:b/>
                                <w:bCs/>
                                <w:u w:val="single"/>
                              </w:rPr>
                            </w:pPr>
                            <w:r w:rsidRPr="000632FD">
                              <w:rPr>
                                <w:b/>
                                <w:bCs/>
                                <w:u w:val="single"/>
                              </w:rPr>
                              <w:t>General - LPI and VLP deployment</w:t>
                            </w:r>
                            <w:r w:rsidRPr="003C3505">
                              <w:rPr>
                                <w:b/>
                                <w:bCs/>
                                <w:u w:val="single"/>
                              </w:rPr>
                              <w:t>:</w:t>
                            </w:r>
                          </w:p>
                          <w:p w14:paraId="212BBFDA" w14:textId="77777777" w:rsidR="00BB4FB8" w:rsidRPr="00BB4FB8" w:rsidRDefault="00BB4FB8" w:rsidP="00F13FF7">
                            <w:pPr>
                              <w:numPr>
                                <w:ilvl w:val="0"/>
                                <w:numId w:val="21"/>
                              </w:numPr>
                              <w:spacing w:after="0"/>
                              <w:rPr>
                                <w:lang w:eastAsia="x-none"/>
                              </w:rPr>
                            </w:pPr>
                            <w:r w:rsidRPr="00BB4FB8">
                              <w:rPr>
                                <w:lang w:eastAsia="x-none"/>
                              </w:rPr>
                              <w:t>Inclusion of VLP deployment to 3GPP specification:</w:t>
                            </w:r>
                          </w:p>
                          <w:p w14:paraId="266BCF9C" w14:textId="77777777" w:rsidR="00BB4FB8" w:rsidRPr="00BB4FB8" w:rsidRDefault="00BB4FB8" w:rsidP="00F13FF7">
                            <w:pPr>
                              <w:numPr>
                                <w:ilvl w:val="1"/>
                                <w:numId w:val="21"/>
                              </w:numPr>
                              <w:spacing w:after="0"/>
                              <w:rPr>
                                <w:lang w:eastAsia="x-none"/>
                              </w:rPr>
                            </w:pPr>
                            <w:r w:rsidRPr="00BB4FB8">
                              <w:rPr>
                                <w:lang w:eastAsia="x-none"/>
                              </w:rPr>
                              <w:t>Option 1: VLP deployment is subject to further checking of regulations</w:t>
                            </w:r>
                          </w:p>
                          <w:p w14:paraId="11085D1B" w14:textId="77777777" w:rsidR="00BB4FB8" w:rsidRPr="00BB4FB8" w:rsidRDefault="00BB4FB8" w:rsidP="00F13FF7">
                            <w:pPr>
                              <w:numPr>
                                <w:ilvl w:val="1"/>
                                <w:numId w:val="21"/>
                              </w:numPr>
                              <w:spacing w:after="0"/>
                              <w:rPr>
                                <w:lang w:eastAsia="x-none"/>
                              </w:rPr>
                            </w:pPr>
                            <w:r w:rsidRPr="00BB4FB8">
                              <w:rPr>
                                <w:lang w:eastAsia="x-none"/>
                              </w:rPr>
                              <w:t xml:space="preserve">Option 2: VLP deployment can be included in specification given the available regulations </w:t>
                            </w:r>
                          </w:p>
                          <w:p w14:paraId="2FDFD724" w14:textId="77777777" w:rsidR="00282984" w:rsidRPr="007B125D" w:rsidRDefault="00282984" w:rsidP="00282984">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 w14:anchorId="249DE449" id="Text Box 3" o:spid="_x0000_s1030" type="#_x0000_t202" style="width:481.55pt;height: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0z5LQIAAFcEAAAOAAAAZHJzL2Uyb0RvYy54bWysVNuO0zAQfUfiHyy/0yS9bTdqulq6FCEt&#10;F2mXD3AcJ7FwPMZ2m5SvZ+y0pVrgBZEHy+MZH8+cM5P13dApchDWSdAFzSYpJUJzqKRuCvr1efdm&#10;RYnzTFdMgRYFPQpH7zavX617k4sptKAqYQmCaJf3pqCt9yZPEsdb0TE3ASM0OmuwHfNo2iapLOsR&#10;vVPJNE2XSQ+2Mha4cA5PH0Yn3UT8uhbcf65rJzxRBcXcfFxtXMuwJps1yxvLTCv5KQ32D1l0TGp8&#10;9AL1wDwjeyt/g+okt+Cg9hMOXQJ1LbmINWA1WfqimqeWGRFrQXKcudDk/h8s/3T4YomsCjqjRLMO&#10;JXoWgydvYSCzwE5vXI5BTwbD/IDHqHKs1JlH4N8c0bBtmW7EvbXQt4JVmF0WbiZXV0ccF0DK/iNU&#10;+Azbe4hAQ227QB2SQRAdVTpelAmpcDxcZtliuVpQwtF3M1su0yhdwvLzbWOdfy+gI2FTUIvKR3R2&#10;eHQ+ZMPyc0h4zIGS1U4qFQ3blFtlyYFhl+ziFwt4EaY06Qt6u5guRgL+CpHG708QnfTY7kp2BV1d&#10;glgeaHunq9iMnkk17jFlpU88BupGEv1QDlGw+VmeEqojEmth7G6cRty0YH9Q0mNnF9R93zMrKFEf&#10;NIpzm83nYRSiMV/cTNGw157y2sM0R6iCekrG7daP47M3VjYtvjS2g4Z7FLSWkeug/JjVKX3s3ijB&#10;adLCeFzbMerX/2DzEwAA//8DAFBLAwQUAAYACAAAACEAk92JadwAAAAFAQAADwAAAGRycy9kb3du&#10;cmV2LnhtbEyPwU7DMBBE70j8g7VIXFDrhKLQhjgVQgLBDUoFVzfeJhH2OthuGv6ehQtcRlrNaOZt&#10;tZ6cFSOG2HtSkM8zEEiNNz21Crav97MliJg0GW09oYIvjLCuT08qXRp/pBccN6kVXEKx1Aq6lIZS&#10;yth06HSc+wGJvb0PTic+QytN0Ecud1ZeZlkhne6JFzo94F2Hzcfm4BQsrx7H9/i0eH5rir1dpYvr&#10;8eEzKHV+Nt3egEg4pb8w/OAzOtTMtPMHMlFYBfxI+lX2VsUiB7HjUF5kIOtK/qevvwEAAP//AwBQ&#10;SwECLQAUAAYACAAAACEAtoM4kv4AAADhAQAAEwAAAAAAAAAAAAAAAAAAAAAAW0NvbnRlbnRfVHlw&#10;ZXNdLnhtbFBLAQItABQABgAIAAAAIQA4/SH/1gAAAJQBAAALAAAAAAAAAAAAAAAAAC8BAABfcmVs&#10;cy8ucmVsc1BLAQItABQABgAIAAAAIQA5G0z5LQIAAFcEAAAOAAAAAAAAAAAAAAAAAC4CAABkcnMv&#10;ZTJvRG9jLnhtbFBLAQItABQABgAIAAAAIQCT3Ylp3AAAAAUBAAAPAAAAAAAAAAAAAAAAAIcEAABk&#10;cnMvZG93bnJldi54bWxQSwUGAAAAAAQABADzAAAAkAUAAAAA&#10;">
                <v:textbox>
                  <w:txbxContent>
                    <w:p w14:paraId="0A17D6B8" w14:textId="77777777" w:rsidR="00282984" w:rsidRPr="003C3505" w:rsidRDefault="00282984" w:rsidP="00282984">
                      <w:pPr>
                        <w:tabs>
                          <w:tab w:val="num" w:pos="720"/>
                        </w:tabs>
                        <w:spacing w:after="0"/>
                        <w:rPr>
                          <w:b/>
                          <w:bCs/>
                          <w:u w:val="single"/>
                        </w:rPr>
                      </w:pPr>
                      <w:r w:rsidRPr="000632FD">
                        <w:rPr>
                          <w:b/>
                          <w:bCs/>
                          <w:u w:val="single"/>
                        </w:rPr>
                        <w:t>General - LPI and VLP deployment</w:t>
                      </w:r>
                      <w:r w:rsidRPr="003C3505">
                        <w:rPr>
                          <w:b/>
                          <w:bCs/>
                          <w:u w:val="single"/>
                        </w:rPr>
                        <w:t>:</w:t>
                      </w:r>
                    </w:p>
                    <w:p w14:paraId="212BBFDA" w14:textId="77777777" w:rsidR="00BB4FB8" w:rsidRPr="00BB4FB8" w:rsidRDefault="00BB4FB8" w:rsidP="00F13FF7">
                      <w:pPr>
                        <w:numPr>
                          <w:ilvl w:val="0"/>
                          <w:numId w:val="21"/>
                        </w:numPr>
                        <w:spacing w:after="0"/>
                        <w:rPr>
                          <w:lang w:eastAsia="x-none"/>
                        </w:rPr>
                      </w:pPr>
                      <w:r w:rsidRPr="00BB4FB8">
                        <w:rPr>
                          <w:lang w:eastAsia="x-none"/>
                        </w:rPr>
                        <w:t>Inclusion of VLP deployment to 3GPP specification:</w:t>
                      </w:r>
                    </w:p>
                    <w:p w14:paraId="266BCF9C" w14:textId="77777777" w:rsidR="00BB4FB8" w:rsidRPr="00BB4FB8" w:rsidRDefault="00BB4FB8" w:rsidP="00F13FF7">
                      <w:pPr>
                        <w:numPr>
                          <w:ilvl w:val="1"/>
                          <w:numId w:val="21"/>
                        </w:numPr>
                        <w:spacing w:after="0"/>
                        <w:rPr>
                          <w:lang w:eastAsia="x-none"/>
                        </w:rPr>
                      </w:pPr>
                      <w:r w:rsidRPr="00BB4FB8">
                        <w:rPr>
                          <w:lang w:eastAsia="x-none"/>
                        </w:rPr>
                        <w:t>Option 1: VLP deployment is subject to further checking of regulations</w:t>
                      </w:r>
                    </w:p>
                    <w:p w14:paraId="11085D1B" w14:textId="77777777" w:rsidR="00BB4FB8" w:rsidRPr="00BB4FB8" w:rsidRDefault="00BB4FB8" w:rsidP="00F13FF7">
                      <w:pPr>
                        <w:numPr>
                          <w:ilvl w:val="1"/>
                          <w:numId w:val="21"/>
                        </w:numPr>
                        <w:spacing w:after="0"/>
                        <w:rPr>
                          <w:lang w:eastAsia="x-none"/>
                        </w:rPr>
                      </w:pPr>
                      <w:r w:rsidRPr="00BB4FB8">
                        <w:rPr>
                          <w:lang w:eastAsia="x-none"/>
                        </w:rPr>
                        <w:t xml:space="preserve">Option 2: VLP deployment can be included in specification given the available regulations </w:t>
                      </w:r>
                    </w:p>
                    <w:p w14:paraId="2FDFD724" w14:textId="77777777" w:rsidR="00282984" w:rsidRPr="007B125D" w:rsidRDefault="00282984" w:rsidP="00282984">
                      <w:pPr>
                        <w:spacing w:after="0"/>
                        <w:rPr>
                          <w:lang w:val="en-CA" w:eastAsia="x-none"/>
                        </w:rPr>
                      </w:pPr>
                    </w:p>
                  </w:txbxContent>
                </v:textbox>
                <w10:anchorlock/>
              </v:shape>
            </w:pict>
          </mc:Fallback>
        </mc:AlternateContent>
      </w:r>
    </w:p>
    <w:p w14:paraId="6C171EEE" w14:textId="52B9B916" w:rsidR="001B7044" w:rsidRDefault="001B7044" w:rsidP="001B7044">
      <w:r>
        <w:t xml:space="preserve">During </w:t>
      </w:r>
      <w:r w:rsidRPr="00466867">
        <w:rPr>
          <w:u w:val="single"/>
        </w:rPr>
        <w:t>RAN4#99</w:t>
      </w:r>
      <w:r>
        <w:t xml:space="preserve"> a WF was agreed in [6] including the following general agreements:</w:t>
      </w:r>
    </w:p>
    <w:p w14:paraId="4E0A764A" w14:textId="77777777" w:rsidR="001B7044" w:rsidRDefault="001B7044" w:rsidP="001B7044">
      <w:r>
        <w:rPr>
          <w:noProof/>
          <w:sz w:val="16"/>
        </w:rPr>
        <mc:AlternateContent>
          <mc:Choice Requires="wps">
            <w:drawing>
              <wp:inline distT="0" distB="0" distL="0" distR="0" wp14:anchorId="08F4EAB6" wp14:editId="36DD0171">
                <wp:extent cx="6115685" cy="1762125"/>
                <wp:effectExtent l="0" t="0" r="18415" b="285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762125"/>
                        </a:xfrm>
                        <a:prstGeom prst="rect">
                          <a:avLst/>
                        </a:prstGeom>
                        <a:solidFill>
                          <a:srgbClr val="FFFFFF"/>
                        </a:solidFill>
                        <a:ln w="9525">
                          <a:solidFill>
                            <a:srgbClr val="000000"/>
                          </a:solidFill>
                          <a:miter lim="800000"/>
                          <a:headEnd/>
                          <a:tailEnd/>
                        </a:ln>
                      </wps:spPr>
                      <wps:txbx>
                        <w:txbxContent>
                          <w:p w14:paraId="5B53DA02" w14:textId="77777777" w:rsidR="001B7044" w:rsidRPr="003C3505" w:rsidRDefault="001B7044" w:rsidP="001B7044">
                            <w:pPr>
                              <w:tabs>
                                <w:tab w:val="num" w:pos="720"/>
                              </w:tabs>
                              <w:spacing w:after="0"/>
                              <w:rPr>
                                <w:b/>
                                <w:bCs/>
                                <w:u w:val="single"/>
                              </w:rPr>
                            </w:pPr>
                            <w:r w:rsidRPr="003C3505">
                              <w:rPr>
                                <w:b/>
                                <w:bCs/>
                                <w:u w:val="single"/>
                              </w:rPr>
                              <w:t>General - Band plan:</w:t>
                            </w:r>
                          </w:p>
                          <w:p w14:paraId="3ADF5DE3" w14:textId="77777777" w:rsidR="009F2BFD" w:rsidRPr="009F2BFD" w:rsidRDefault="009F2BFD" w:rsidP="001B7044">
                            <w:pPr>
                              <w:numPr>
                                <w:ilvl w:val="0"/>
                                <w:numId w:val="22"/>
                              </w:numPr>
                              <w:spacing w:after="0"/>
                              <w:rPr>
                                <w:lang w:val="en-US" w:eastAsia="x-none"/>
                              </w:rPr>
                            </w:pPr>
                            <w:r w:rsidRPr="009F2BFD">
                              <w:rPr>
                                <w:b/>
                                <w:bCs/>
                                <w:lang w:eastAsia="x-none"/>
                              </w:rPr>
                              <w:t>Option 1:</w:t>
                            </w:r>
                            <w:r w:rsidRPr="009F2BFD">
                              <w:rPr>
                                <w:lang w:eastAsia="x-none"/>
                              </w:rPr>
                              <w:t xml:space="preserve"> Re-using already defined band n96, for the frequency range 5945 MHz to 6425 MHz </w:t>
                            </w:r>
                            <w:r w:rsidRPr="009F2BFD">
                              <w:rPr>
                                <w:lang w:eastAsia="x-none"/>
                              </w:rPr>
                              <w:br/>
                              <w:t>(HPE, Nokia, Intel, Skyworks, Facebook, Charter, CableLabs, Apple, Qualcomm, OPPO)</w:t>
                            </w:r>
                          </w:p>
                          <w:p w14:paraId="26219B2B" w14:textId="77777777" w:rsidR="009F2BFD" w:rsidRPr="009F2BFD" w:rsidRDefault="009F2BFD" w:rsidP="001B7044">
                            <w:pPr>
                              <w:numPr>
                                <w:ilvl w:val="1"/>
                                <w:numId w:val="22"/>
                              </w:numPr>
                              <w:spacing w:after="0"/>
                              <w:rPr>
                                <w:lang w:val="en-US" w:eastAsia="x-none"/>
                              </w:rPr>
                            </w:pPr>
                            <w:r w:rsidRPr="009F2BFD">
                              <w:rPr>
                                <w:lang w:eastAsia="x-none"/>
                              </w:rPr>
                              <w:t>FFS if additional notes and/or clarifications are needed. Regional specific requirements to be included in relevant specifications.</w:t>
                            </w:r>
                          </w:p>
                          <w:p w14:paraId="724A81F5" w14:textId="77777777" w:rsidR="009F2BFD" w:rsidRPr="009F2BFD" w:rsidRDefault="009F2BFD" w:rsidP="001B7044">
                            <w:pPr>
                              <w:numPr>
                                <w:ilvl w:val="0"/>
                                <w:numId w:val="22"/>
                              </w:numPr>
                              <w:spacing w:after="0"/>
                              <w:rPr>
                                <w:lang w:val="en-US" w:eastAsia="x-none"/>
                              </w:rPr>
                            </w:pPr>
                            <w:r w:rsidRPr="009F2BFD">
                              <w:rPr>
                                <w:b/>
                                <w:bCs/>
                                <w:lang w:eastAsia="x-none"/>
                              </w:rPr>
                              <w:t>Option 2:</w:t>
                            </w:r>
                            <w:r w:rsidRPr="009F2BFD">
                              <w:rPr>
                                <w:lang w:eastAsia="x-none"/>
                              </w:rPr>
                              <w:t xml:space="preserve"> Defining a new band n[xx], for the frequency range 5945 MHz to 6425 MHz </w:t>
                            </w:r>
                            <w:r w:rsidRPr="009F2BFD">
                              <w:rPr>
                                <w:lang w:eastAsia="x-none"/>
                              </w:rPr>
                              <w:br/>
                              <w:t>(Ericsson, ZTE, Huawei, BT, Orange, TIM, OPPO, DT)</w:t>
                            </w:r>
                          </w:p>
                          <w:p w14:paraId="2F687CD4" w14:textId="77777777" w:rsidR="009F2BFD" w:rsidRPr="009F2BFD" w:rsidRDefault="009F2BFD" w:rsidP="001B7044">
                            <w:pPr>
                              <w:numPr>
                                <w:ilvl w:val="1"/>
                                <w:numId w:val="22"/>
                              </w:numPr>
                              <w:spacing w:after="0"/>
                              <w:rPr>
                                <w:lang w:val="en-US" w:eastAsia="x-none"/>
                              </w:rPr>
                            </w:pPr>
                            <w:r w:rsidRPr="009F2BFD">
                              <w:rPr>
                                <w:lang w:eastAsia="x-none"/>
                              </w:rPr>
                              <w:t>On top of specific requirements provided by ECC, the new band shall reuse requirements already defined for n96, where possible.</w:t>
                            </w:r>
                          </w:p>
                          <w:p w14:paraId="5689AF59" w14:textId="77777777" w:rsidR="009F2BFD" w:rsidRPr="009F2BFD" w:rsidRDefault="009F2BFD" w:rsidP="001B7044">
                            <w:pPr>
                              <w:numPr>
                                <w:ilvl w:val="0"/>
                                <w:numId w:val="23"/>
                              </w:numPr>
                              <w:spacing w:after="0"/>
                              <w:rPr>
                                <w:lang w:val="da-DK" w:eastAsia="x-none"/>
                              </w:rPr>
                            </w:pPr>
                            <w:r w:rsidRPr="009F2BFD">
                              <w:rPr>
                                <w:lang w:eastAsia="x-none"/>
                              </w:rPr>
                              <w:t>Note that selecting any of the options above shall not in any way interfere with regulatory activities and timelines for the 6 GHz range. (As per RAN agreement)</w:t>
                            </w:r>
                          </w:p>
                          <w:p w14:paraId="7B18DD78" w14:textId="77777777" w:rsidR="001B7044" w:rsidRPr="007B125D" w:rsidRDefault="001B7044" w:rsidP="001B7044">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 w14:anchorId="08F4EAB6" id="Text Box 6" o:spid="_x0000_s1031" type="#_x0000_t202" style="width:481.55pt;height:13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ebyKwIAAFgEAAAOAAAAZHJzL2Uyb0RvYy54bWysVM1u2zAMvg/YOwi6L46DJE2NOEWXLsOA&#10;rhvQ7gFkWbaFSaImKbGzpx8lp2n2gx2G+SCQIvWR/Eh6fTNoRQ7CeQmmpPlkSokwHGpp2pJ+edq9&#10;WVHiAzM1U2BESY/C05vN61fr3hZiBh2oWjiCIMYXvS1pF4ItsszzTmjmJ2CFQWMDTrOAqmuz2rEe&#10;0bXKZtPpMuvB1dYBF97j7d1opJuE3zSCh09N40UgqqSYW0inS2cVz2yzZkXrmO0kP6XB/iELzaTB&#10;oGeoOxYY2Tv5G5SW3IGHJkw46AyaRnKRasBq8ukv1Tx2zIpUC5Lj7Zkm//9g+cPhsyOyLumSEsM0&#10;tuhJDIG8hYEsIzu99QU6PVp0CwNeY5dTpd7eA//qiYFtx0wrbp2DvhOsxuzy+DK7eDri+AhS9R+h&#10;xjBsHyABDY3TkTokgyA6dul47kxMhePlMs8Xy9WCEo62/Go5y2eLFIMVz8+t8+G9AE2iUFKHrU/w&#10;7HDvQ0yHFc8uMZoHJeudVCoprq22ypEDwzHZpe+E/pObMqQv6fUCY/8dYpq+P0FoGXDeldQlXZ2d&#10;WBF5e2fqNI2BSTXKmLIyJyIjdyOLYaiG1LHEQCS5gvqIzDoYxxvXEYUO3HdKehztkvpve+YEJeqD&#10;we5c5/N53IWkzBdXM1TcpaW6tDDDEaqkgZJR3IZxf/bWybbDSOM8GLjFjjYycf2S1Sl9HN/UgtOq&#10;xf241JPXyw9h8wMAAP//AwBQSwMEFAAGAAgAAAAhAOnDIf3eAAAABQEAAA8AAABkcnMvZG93bnJl&#10;di54bWxMj8FOwzAQRO9I/IO1SFxQ67SlSRviVAgJRG+lRXB1420S1V6ntpuGv8dwgctKoxnNvC1W&#10;g9GsR+dbSwIm4wQYUmVVS7WA993zaAHMB0lKakso4As9rMrrq0Lmyl7oDfttqFksIZ9LAU0IXc65&#10;rxo00o9thxS9g3VGhihdzZWTl1huNJ8mScqNbCkuNLLDpwar4/ZsBCzuX/tPv55tPqr0oJfhLutf&#10;Tk6I25vh8QFYwCH8heEHP6JDGZn29kzKMy0gPhJ+b/SW6WwCbC9gmmVz4GXB/9OX3wAAAP//AwBQ&#10;SwECLQAUAAYACAAAACEAtoM4kv4AAADhAQAAEwAAAAAAAAAAAAAAAAAAAAAAW0NvbnRlbnRfVHlw&#10;ZXNdLnhtbFBLAQItABQABgAIAAAAIQA4/SH/1gAAAJQBAAALAAAAAAAAAAAAAAAAAC8BAABfcmVs&#10;cy8ucmVsc1BLAQItABQABgAIAAAAIQCJyebyKwIAAFgEAAAOAAAAAAAAAAAAAAAAAC4CAABkcnMv&#10;ZTJvRG9jLnhtbFBLAQItABQABgAIAAAAIQDpwyH93gAAAAUBAAAPAAAAAAAAAAAAAAAAAIUEAABk&#10;cnMvZG93bnJldi54bWxQSwUGAAAAAAQABADzAAAAkAUAAAAA&#10;">
                <v:textbox>
                  <w:txbxContent>
                    <w:p w14:paraId="5B53DA02" w14:textId="77777777" w:rsidR="001B7044" w:rsidRPr="003C3505" w:rsidRDefault="001B7044" w:rsidP="001B7044">
                      <w:pPr>
                        <w:tabs>
                          <w:tab w:val="num" w:pos="720"/>
                        </w:tabs>
                        <w:spacing w:after="0"/>
                        <w:rPr>
                          <w:b/>
                          <w:bCs/>
                          <w:u w:val="single"/>
                        </w:rPr>
                      </w:pPr>
                      <w:r w:rsidRPr="003C3505">
                        <w:rPr>
                          <w:b/>
                          <w:bCs/>
                          <w:u w:val="single"/>
                        </w:rPr>
                        <w:t>General - Band plan:</w:t>
                      </w:r>
                    </w:p>
                    <w:p w14:paraId="3ADF5DE3" w14:textId="77777777" w:rsidR="009F2BFD" w:rsidRPr="009F2BFD" w:rsidRDefault="009F2BFD" w:rsidP="001B7044">
                      <w:pPr>
                        <w:numPr>
                          <w:ilvl w:val="0"/>
                          <w:numId w:val="22"/>
                        </w:numPr>
                        <w:spacing w:after="0"/>
                        <w:rPr>
                          <w:lang w:val="en-US" w:eastAsia="x-none"/>
                        </w:rPr>
                      </w:pPr>
                      <w:r w:rsidRPr="009F2BFD">
                        <w:rPr>
                          <w:b/>
                          <w:bCs/>
                          <w:lang w:eastAsia="x-none"/>
                        </w:rPr>
                        <w:t>Option 1:</w:t>
                      </w:r>
                      <w:r w:rsidRPr="009F2BFD">
                        <w:rPr>
                          <w:lang w:eastAsia="x-none"/>
                        </w:rPr>
                        <w:t xml:space="preserve"> Re-using already defined band n96, for the frequency range 5945 MHz to 6425 MHz </w:t>
                      </w:r>
                      <w:r w:rsidRPr="009F2BFD">
                        <w:rPr>
                          <w:lang w:eastAsia="x-none"/>
                        </w:rPr>
                        <w:br/>
                        <w:t xml:space="preserve">(HPE, Nokia, Intel, Skyworks, Facebook, Charter, </w:t>
                      </w:r>
                      <w:proofErr w:type="spellStart"/>
                      <w:r w:rsidRPr="009F2BFD">
                        <w:rPr>
                          <w:lang w:eastAsia="x-none"/>
                        </w:rPr>
                        <w:t>CableLabs</w:t>
                      </w:r>
                      <w:proofErr w:type="spellEnd"/>
                      <w:r w:rsidRPr="009F2BFD">
                        <w:rPr>
                          <w:lang w:eastAsia="x-none"/>
                        </w:rPr>
                        <w:t>, Apple, Qualcomm, OPPO)</w:t>
                      </w:r>
                    </w:p>
                    <w:p w14:paraId="26219B2B" w14:textId="77777777" w:rsidR="009F2BFD" w:rsidRPr="009F2BFD" w:rsidRDefault="009F2BFD" w:rsidP="001B7044">
                      <w:pPr>
                        <w:numPr>
                          <w:ilvl w:val="1"/>
                          <w:numId w:val="22"/>
                        </w:numPr>
                        <w:spacing w:after="0"/>
                        <w:rPr>
                          <w:lang w:val="en-US" w:eastAsia="x-none"/>
                        </w:rPr>
                      </w:pPr>
                      <w:r w:rsidRPr="009F2BFD">
                        <w:rPr>
                          <w:lang w:eastAsia="x-none"/>
                        </w:rPr>
                        <w:t>FFS if additional notes and/or clarifications are needed. Regional specific requirements to be included in relevant specifications.</w:t>
                      </w:r>
                    </w:p>
                    <w:p w14:paraId="724A81F5" w14:textId="77777777" w:rsidR="009F2BFD" w:rsidRPr="009F2BFD" w:rsidRDefault="009F2BFD" w:rsidP="001B7044">
                      <w:pPr>
                        <w:numPr>
                          <w:ilvl w:val="0"/>
                          <w:numId w:val="22"/>
                        </w:numPr>
                        <w:spacing w:after="0"/>
                        <w:rPr>
                          <w:lang w:val="en-US" w:eastAsia="x-none"/>
                        </w:rPr>
                      </w:pPr>
                      <w:r w:rsidRPr="009F2BFD">
                        <w:rPr>
                          <w:b/>
                          <w:bCs/>
                          <w:lang w:eastAsia="x-none"/>
                        </w:rPr>
                        <w:t>Option 2:</w:t>
                      </w:r>
                      <w:r w:rsidRPr="009F2BFD">
                        <w:rPr>
                          <w:lang w:eastAsia="x-none"/>
                        </w:rPr>
                        <w:t xml:space="preserve"> Defining a new band n[xx], for the frequency range 5945 MHz to 6425 MHz </w:t>
                      </w:r>
                      <w:r w:rsidRPr="009F2BFD">
                        <w:rPr>
                          <w:lang w:eastAsia="x-none"/>
                        </w:rPr>
                        <w:br/>
                        <w:t>(Ericsson, ZTE, Huawei, BT, Orange, TIM, OPPO, DT)</w:t>
                      </w:r>
                    </w:p>
                    <w:p w14:paraId="2F687CD4" w14:textId="77777777" w:rsidR="009F2BFD" w:rsidRPr="009F2BFD" w:rsidRDefault="009F2BFD" w:rsidP="001B7044">
                      <w:pPr>
                        <w:numPr>
                          <w:ilvl w:val="1"/>
                          <w:numId w:val="22"/>
                        </w:numPr>
                        <w:spacing w:after="0"/>
                        <w:rPr>
                          <w:lang w:val="en-US" w:eastAsia="x-none"/>
                        </w:rPr>
                      </w:pPr>
                      <w:r w:rsidRPr="009F2BFD">
                        <w:rPr>
                          <w:lang w:eastAsia="x-none"/>
                        </w:rPr>
                        <w:t>On top of specific requirements provided by ECC, the new band shall reuse requirements already defined for n96, where possible.</w:t>
                      </w:r>
                    </w:p>
                    <w:p w14:paraId="5689AF59" w14:textId="77777777" w:rsidR="009F2BFD" w:rsidRPr="009F2BFD" w:rsidRDefault="009F2BFD" w:rsidP="001B7044">
                      <w:pPr>
                        <w:numPr>
                          <w:ilvl w:val="0"/>
                          <w:numId w:val="23"/>
                        </w:numPr>
                        <w:spacing w:after="0"/>
                        <w:rPr>
                          <w:lang w:val="da-DK" w:eastAsia="x-none"/>
                        </w:rPr>
                      </w:pPr>
                      <w:r w:rsidRPr="009F2BFD">
                        <w:rPr>
                          <w:lang w:eastAsia="x-none"/>
                        </w:rPr>
                        <w:t>Note that selecting any of the options above shall not in any way interfere with regulatory activities and timelines for the 6 GHz range. (As per RAN agreement)</w:t>
                      </w:r>
                    </w:p>
                    <w:p w14:paraId="7B18DD78" w14:textId="77777777" w:rsidR="001B7044" w:rsidRPr="007B125D" w:rsidRDefault="001B7044" w:rsidP="001B7044">
                      <w:pPr>
                        <w:spacing w:after="0"/>
                        <w:rPr>
                          <w:lang w:val="en-CA" w:eastAsia="x-none"/>
                        </w:rPr>
                      </w:pPr>
                    </w:p>
                  </w:txbxContent>
                </v:textbox>
                <w10:anchorlock/>
              </v:shape>
            </w:pict>
          </mc:Fallback>
        </mc:AlternateContent>
      </w:r>
    </w:p>
    <w:p w14:paraId="0268C908" w14:textId="77777777" w:rsidR="001B7044" w:rsidRDefault="001B7044" w:rsidP="001B7044">
      <w:r>
        <w:rPr>
          <w:noProof/>
          <w:sz w:val="16"/>
        </w:rPr>
        <mc:AlternateContent>
          <mc:Choice Requires="wps">
            <w:drawing>
              <wp:inline distT="0" distB="0" distL="0" distR="0" wp14:anchorId="578D14CC" wp14:editId="5A63AEF9">
                <wp:extent cx="6115685" cy="542925"/>
                <wp:effectExtent l="0" t="0" r="18415" b="2857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542925"/>
                        </a:xfrm>
                        <a:prstGeom prst="rect">
                          <a:avLst/>
                        </a:prstGeom>
                        <a:solidFill>
                          <a:srgbClr val="FFFFFF"/>
                        </a:solidFill>
                        <a:ln w="9525">
                          <a:solidFill>
                            <a:srgbClr val="000000"/>
                          </a:solidFill>
                          <a:miter lim="800000"/>
                          <a:headEnd/>
                          <a:tailEnd/>
                        </a:ln>
                      </wps:spPr>
                      <wps:txbx>
                        <w:txbxContent>
                          <w:p w14:paraId="70BC761E" w14:textId="77777777" w:rsidR="001B7044" w:rsidRPr="003C3505" w:rsidRDefault="001B7044" w:rsidP="001B7044">
                            <w:pPr>
                              <w:tabs>
                                <w:tab w:val="num" w:pos="720"/>
                              </w:tabs>
                              <w:spacing w:after="0"/>
                              <w:rPr>
                                <w:b/>
                                <w:bCs/>
                                <w:u w:val="single"/>
                              </w:rPr>
                            </w:pPr>
                            <w:r w:rsidRPr="000632FD">
                              <w:rPr>
                                <w:b/>
                                <w:bCs/>
                                <w:u w:val="single"/>
                              </w:rPr>
                              <w:t>General - LPI and VLP deployment</w:t>
                            </w:r>
                            <w:r w:rsidRPr="003C3505">
                              <w:rPr>
                                <w:b/>
                                <w:bCs/>
                                <w:u w:val="single"/>
                              </w:rPr>
                              <w:t>:</w:t>
                            </w:r>
                          </w:p>
                          <w:p w14:paraId="090C4281" w14:textId="77777777" w:rsidR="001B7044" w:rsidRDefault="001B7044" w:rsidP="001B7044">
                            <w:pPr>
                              <w:pStyle w:val="ListParagraph"/>
                              <w:numPr>
                                <w:ilvl w:val="0"/>
                                <w:numId w:val="24"/>
                              </w:numPr>
                              <w:spacing w:after="0"/>
                              <w:rPr>
                                <w:lang w:eastAsia="x-none"/>
                              </w:rPr>
                            </w:pPr>
                            <w:r w:rsidRPr="009F2BFD">
                              <w:rPr>
                                <w:lang w:eastAsia="x-none"/>
                              </w:rPr>
                              <w:t>VLP deployment can be included in specification given the available regulations.</w:t>
                            </w:r>
                          </w:p>
                          <w:p w14:paraId="36600E07" w14:textId="77777777" w:rsidR="001B7044" w:rsidRPr="009F2BFD" w:rsidRDefault="001B7044" w:rsidP="001B7044">
                            <w:pPr>
                              <w:pStyle w:val="ListParagraph"/>
                              <w:numPr>
                                <w:ilvl w:val="1"/>
                                <w:numId w:val="24"/>
                              </w:numPr>
                              <w:spacing w:after="0"/>
                              <w:rPr>
                                <w:lang w:eastAsia="x-none"/>
                              </w:rPr>
                            </w:pPr>
                            <w:r w:rsidRPr="009F2BFD">
                              <w:rPr>
                                <w:lang w:eastAsia="x-none"/>
                              </w:rPr>
                              <w:t>Further discussion is needed in future meeting about the possible regulation issues.</w:t>
                            </w:r>
                          </w:p>
                          <w:p w14:paraId="1E07011B" w14:textId="77777777" w:rsidR="001B7044" w:rsidRPr="009F2BFD" w:rsidRDefault="001B7044" w:rsidP="001B7044">
                            <w:pPr>
                              <w:spacing w:after="0"/>
                              <w:rPr>
                                <w:lang w:eastAsia="x-none"/>
                              </w:rPr>
                            </w:pPr>
                          </w:p>
                        </w:txbxContent>
                      </wps:txbx>
                      <wps:bodyPr rot="0" vert="horz" wrap="square" lIns="91440" tIns="45720" rIns="91440" bIns="45720" anchor="t" anchorCtr="0" upright="1">
                        <a:noAutofit/>
                      </wps:bodyPr>
                    </wps:wsp>
                  </a:graphicData>
                </a:graphic>
              </wp:inline>
            </w:drawing>
          </mc:Choice>
          <mc:Fallback>
            <w:pict>
              <v:shape w14:anchorId="578D14CC" id="Text Box 7" o:spid="_x0000_s1032" type="#_x0000_t202" style="width:481.55pt;height:4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ak0LAIAAFcEAAAOAAAAZHJzL2Uyb0RvYy54bWysVNtu2zAMfR+wfxD0vjgO4lyMOEWXLsOA&#10;rhvQ7gNkWbaFyaImKbGzrx8lp2l2wR6G+UEgReqQPCS9uRk6RY7COgm6oOlkSonQHCqpm4J+edq/&#10;WVHiPNMVU6BFQU/C0Zvt61eb3uRiBi2oSliCINrlvSlo673Jk8TxVnTMTcAIjcYabMc8qrZJKst6&#10;RO9UMptOF0kPtjIWuHAOb+9GI91G/LoW3H+qayc8UQXF3Hw8bTzLcCbbDcsby0wr+TkN9g9ZdExq&#10;DHqBumOekYOVv0F1kltwUPsJhy6BupZcxBqwmnT6SzWPLTMi1oLkOHOhyf0/WP5w/GyJrAq6pESz&#10;Dlv0JAZP3sJAloGd3rgcnR4NuvkBr7HLsVJn7oF/dUTDrmW6EbfWQt8KVmF2aXiZXD0dcVwAKfuP&#10;UGEYdvAQgYbadoE6JIMgOnbpdOlMSIXj5SJNs8Uqo4SjLZvP1rMshmD582tjnX8voCNBKKjFzkd0&#10;drx3PmTD8meXEMyBktVeKhUV25Q7ZcmR4ZTs43dG/8lNadIXdJ1h7L9DTOP3J4hOehx3JbuCri5O&#10;LA+0vdNVHEbPpBplTFnpM4+BupFEP5RDbNgiBAgcl1CdkFgL43TjNqLQgv1OSY+TXVD37cCsoER9&#10;0NicdTqfh1WIyjxbzlCx15by2sI0R6iCekpGcefH9TkYK5sWI43joOEWG1rLyPVLVuf0cXpjC86b&#10;FtbjWo9eL/+D7Q8AAAD//wMAUEsDBBQABgAIAAAAIQBcfzkw3AAAAAQBAAAPAAAAZHJzL2Rvd25y&#10;ZXYueG1sTI/BTsMwDIbvSLxDZCQuiKVjrGyl6YSQQHCDbYJr1nhtReKUJOvK22O4wMWS9f/6/Llc&#10;jc6KAUPsPCmYTjIQSLU3HTUKtpuHywWImDQZbT2hgi+MsKpOT0pdGH+kVxzWqREMoVhoBW1KfSFl&#10;rFt0Ok58j8TZ3genE6+hkSboI8OdlVdZlkunO+ILre7xvsX6Y31wChbXT8N7fJ69vNX53i7Txc3w&#10;+BmUOj8b725BJBzTXxl+9FkdKnba+QOZKKwCfiT9Ts6W+WwKYsfg+RxkVcr/8tU3AAAA//8DAFBL&#10;AQItABQABgAIAAAAIQC2gziS/gAAAOEBAAATAAAAAAAAAAAAAAAAAAAAAABbQ29udGVudF9UeXBl&#10;c10ueG1sUEsBAi0AFAAGAAgAAAAhADj9If/WAAAAlAEAAAsAAAAAAAAAAAAAAAAALwEAAF9yZWxz&#10;Ly5yZWxzUEsBAi0AFAAGAAgAAAAhAEshqTQsAgAAVwQAAA4AAAAAAAAAAAAAAAAALgIAAGRycy9l&#10;Mm9Eb2MueG1sUEsBAi0AFAAGAAgAAAAhAFx/OTDcAAAABAEAAA8AAAAAAAAAAAAAAAAAhgQAAGRy&#10;cy9kb3ducmV2LnhtbFBLBQYAAAAABAAEAPMAAACPBQAAAAA=&#10;">
                <v:textbox>
                  <w:txbxContent>
                    <w:p w14:paraId="70BC761E" w14:textId="77777777" w:rsidR="001B7044" w:rsidRPr="003C3505" w:rsidRDefault="001B7044" w:rsidP="001B7044">
                      <w:pPr>
                        <w:tabs>
                          <w:tab w:val="num" w:pos="720"/>
                        </w:tabs>
                        <w:spacing w:after="0"/>
                        <w:rPr>
                          <w:b/>
                          <w:bCs/>
                          <w:u w:val="single"/>
                        </w:rPr>
                      </w:pPr>
                      <w:r w:rsidRPr="000632FD">
                        <w:rPr>
                          <w:b/>
                          <w:bCs/>
                          <w:u w:val="single"/>
                        </w:rPr>
                        <w:t>General - LPI and VLP deployment</w:t>
                      </w:r>
                      <w:r w:rsidRPr="003C3505">
                        <w:rPr>
                          <w:b/>
                          <w:bCs/>
                          <w:u w:val="single"/>
                        </w:rPr>
                        <w:t>:</w:t>
                      </w:r>
                    </w:p>
                    <w:p w14:paraId="090C4281" w14:textId="77777777" w:rsidR="001B7044" w:rsidRDefault="001B7044" w:rsidP="001B7044">
                      <w:pPr>
                        <w:pStyle w:val="ListParagraph"/>
                        <w:numPr>
                          <w:ilvl w:val="0"/>
                          <w:numId w:val="24"/>
                        </w:numPr>
                        <w:spacing w:after="0"/>
                        <w:rPr>
                          <w:lang w:eastAsia="x-none"/>
                        </w:rPr>
                      </w:pPr>
                      <w:r w:rsidRPr="009F2BFD">
                        <w:rPr>
                          <w:lang w:eastAsia="x-none"/>
                        </w:rPr>
                        <w:t>VLP deployment can be included in specification given the available regulations.</w:t>
                      </w:r>
                    </w:p>
                    <w:p w14:paraId="36600E07" w14:textId="77777777" w:rsidR="001B7044" w:rsidRPr="009F2BFD" w:rsidRDefault="001B7044" w:rsidP="001B7044">
                      <w:pPr>
                        <w:pStyle w:val="ListParagraph"/>
                        <w:numPr>
                          <w:ilvl w:val="1"/>
                          <w:numId w:val="24"/>
                        </w:numPr>
                        <w:spacing w:after="0"/>
                        <w:rPr>
                          <w:lang w:eastAsia="x-none"/>
                        </w:rPr>
                      </w:pPr>
                      <w:r w:rsidRPr="009F2BFD">
                        <w:rPr>
                          <w:lang w:eastAsia="x-none"/>
                        </w:rPr>
                        <w:t>Further discussion is needed in future meeting about the possible regulation issues.</w:t>
                      </w:r>
                    </w:p>
                    <w:p w14:paraId="1E07011B" w14:textId="77777777" w:rsidR="001B7044" w:rsidRPr="009F2BFD" w:rsidRDefault="001B7044" w:rsidP="001B7044">
                      <w:pPr>
                        <w:spacing w:after="0"/>
                        <w:rPr>
                          <w:lang w:eastAsia="x-none"/>
                        </w:rPr>
                      </w:pPr>
                    </w:p>
                  </w:txbxContent>
                </v:textbox>
                <w10:anchorlock/>
              </v:shape>
            </w:pict>
          </mc:Fallback>
        </mc:AlternateContent>
      </w:r>
    </w:p>
    <w:p w14:paraId="72730A18" w14:textId="0A4ED1B6" w:rsidR="0000019C" w:rsidRPr="00D304B8" w:rsidRDefault="0000019C" w:rsidP="0000019C">
      <w:r>
        <w:t>The objectives of the WID together with the agreements so far are discussed further in this contribution.</w:t>
      </w:r>
    </w:p>
    <w:p w14:paraId="487F6950" w14:textId="4859A687" w:rsidR="0084582F" w:rsidRDefault="00904C26" w:rsidP="00F13FF7">
      <w:pPr>
        <w:pStyle w:val="Heading1"/>
        <w:numPr>
          <w:ilvl w:val="0"/>
          <w:numId w:val="14"/>
        </w:numPr>
      </w:pPr>
      <w:r>
        <w:t>Discussion</w:t>
      </w:r>
    </w:p>
    <w:p w14:paraId="451391BB" w14:textId="5DB1FF48" w:rsidR="00F312B7" w:rsidRDefault="0000019C" w:rsidP="00F312B7">
      <w:pPr>
        <w:pStyle w:val="Heading4"/>
      </w:pPr>
      <w:r>
        <w:t>Band Plan</w:t>
      </w:r>
    </w:p>
    <w:p w14:paraId="28FB1AEF" w14:textId="271C9930" w:rsidR="003F1E51" w:rsidRDefault="00AC6F3E" w:rsidP="00AA1942">
      <w:pPr>
        <w:rPr>
          <w:rFonts w:eastAsia="Batang"/>
          <w:lang w:val="en-US" w:eastAsia="ko-KR"/>
        </w:rPr>
      </w:pPr>
      <w:r>
        <w:t>As listed in the WF</w:t>
      </w:r>
      <w:r w:rsidR="00791B65">
        <w:t>s</w:t>
      </w:r>
      <w:r>
        <w:t xml:space="preserve"> [4</w:t>
      </w:r>
      <w:r w:rsidR="00791B65">
        <w:t xml:space="preserve"> </w:t>
      </w:r>
      <w:r w:rsidR="001B7044">
        <w:t>- 6</w:t>
      </w:r>
      <w:r>
        <w:t xml:space="preserve">] two options are discussed for the introduction of a NR band for </w:t>
      </w:r>
      <w:r w:rsidRPr="00380CBE">
        <w:t>unlicensed operation in Europe</w:t>
      </w:r>
      <w:r>
        <w:t xml:space="preserve"> in the frequency range </w:t>
      </w:r>
      <w:r w:rsidRPr="00391088">
        <w:rPr>
          <w:rFonts w:eastAsia="Batang"/>
          <w:lang w:val="en-US" w:eastAsia="ko-KR"/>
        </w:rPr>
        <w:t>5945 MHz to 6425 MHz</w:t>
      </w:r>
      <w:r>
        <w:rPr>
          <w:rFonts w:eastAsia="Batang"/>
          <w:lang w:val="en-US" w:eastAsia="ko-KR"/>
        </w:rPr>
        <w:t>.</w:t>
      </w:r>
      <w:r w:rsidR="00EB18BB">
        <w:rPr>
          <w:rFonts w:eastAsia="Batang"/>
          <w:lang w:val="en-US" w:eastAsia="ko-KR"/>
        </w:rPr>
        <w:t xml:space="preserve"> The choice is to either leverage already defined n96 or introduce a new band. As argued in </w:t>
      </w:r>
      <w:r w:rsidR="00E744B2">
        <w:rPr>
          <w:rFonts w:eastAsia="Batang"/>
          <w:lang w:val="en-US" w:eastAsia="ko-KR"/>
        </w:rPr>
        <w:t>previous meeting</w:t>
      </w:r>
      <w:r w:rsidR="001B7044">
        <w:rPr>
          <w:rFonts w:eastAsia="Batang"/>
          <w:lang w:val="en-US" w:eastAsia="ko-KR"/>
        </w:rPr>
        <w:t>s</w:t>
      </w:r>
      <w:r w:rsidR="00E744B2">
        <w:rPr>
          <w:rFonts w:eastAsia="Batang"/>
          <w:lang w:val="en-US" w:eastAsia="ko-KR"/>
        </w:rPr>
        <w:t xml:space="preserve"> our opinion is that </w:t>
      </w:r>
      <w:r w:rsidR="00144839">
        <w:rPr>
          <w:rFonts w:eastAsia="Batang"/>
          <w:lang w:val="en-US" w:eastAsia="ko-KR"/>
        </w:rPr>
        <w:t>there is no need for a new band as we can utilize n96 with additional restriction</w:t>
      </w:r>
      <w:r w:rsidR="00055760">
        <w:rPr>
          <w:rFonts w:eastAsia="Batang"/>
          <w:lang w:val="en-US" w:eastAsia="ko-KR"/>
        </w:rPr>
        <w:t>s</w:t>
      </w:r>
      <w:r w:rsidR="00144839">
        <w:rPr>
          <w:rFonts w:eastAsia="Batang"/>
          <w:lang w:val="en-US" w:eastAsia="ko-KR"/>
        </w:rPr>
        <w:t xml:space="preserve"> </w:t>
      </w:r>
      <w:r w:rsidR="00055760">
        <w:rPr>
          <w:rFonts w:eastAsia="Batang"/>
          <w:lang w:val="en-US" w:eastAsia="ko-KR"/>
        </w:rPr>
        <w:t xml:space="preserve">specific for </w:t>
      </w:r>
      <w:r w:rsidR="005402C4">
        <w:rPr>
          <w:rFonts w:eastAsia="Batang"/>
          <w:lang w:val="en-US" w:eastAsia="ko-KR"/>
        </w:rPr>
        <w:t>Europe</w:t>
      </w:r>
      <w:r w:rsidR="00283AD7">
        <w:rPr>
          <w:rFonts w:eastAsia="Batang"/>
          <w:lang w:val="en-US" w:eastAsia="ko-KR"/>
        </w:rPr>
        <w:t xml:space="preserve"> (EU)</w:t>
      </w:r>
      <w:r w:rsidR="001119A9">
        <w:rPr>
          <w:rFonts w:eastAsia="Batang"/>
          <w:lang w:val="en-US" w:eastAsia="ko-KR"/>
        </w:rPr>
        <w:t xml:space="preserve"> by the </w:t>
      </w:r>
      <w:r w:rsidR="00E311E8" w:rsidRPr="001420B9">
        <w:rPr>
          <w:rFonts w:eastAsia="Batang"/>
          <w:lang w:eastAsia="ko-KR"/>
        </w:rPr>
        <w:t>Harmonised</w:t>
      </w:r>
      <w:r w:rsidR="00E311E8" w:rsidRPr="00E311E8">
        <w:rPr>
          <w:rFonts w:eastAsia="Batang"/>
          <w:lang w:val="en-US" w:eastAsia="ko-KR"/>
        </w:rPr>
        <w:t xml:space="preserve"> Standard</w:t>
      </w:r>
      <w:r w:rsidR="00283AD7">
        <w:rPr>
          <w:rFonts w:eastAsia="Batang"/>
          <w:lang w:val="en-US" w:eastAsia="ko-KR"/>
        </w:rPr>
        <w:t xml:space="preserve"> (HS)</w:t>
      </w:r>
      <w:r w:rsidR="00E311E8" w:rsidRPr="00E311E8">
        <w:rPr>
          <w:rFonts w:eastAsia="Batang"/>
          <w:lang w:val="en-US" w:eastAsia="ko-KR"/>
        </w:rPr>
        <w:t xml:space="preserve"> for access to radio spectrum in the 6 GHz range</w:t>
      </w:r>
      <w:r w:rsidR="001420B9">
        <w:rPr>
          <w:rFonts w:eastAsia="Batang"/>
          <w:lang w:val="en-US" w:eastAsia="ko-KR"/>
        </w:rPr>
        <w:t xml:space="preserve"> [2]</w:t>
      </w:r>
      <w:r w:rsidR="00055760">
        <w:rPr>
          <w:rFonts w:eastAsia="Batang"/>
          <w:lang w:val="en-US" w:eastAsia="ko-KR"/>
        </w:rPr>
        <w:t xml:space="preserve">. </w:t>
      </w:r>
      <w:r w:rsidR="0001119B">
        <w:rPr>
          <w:rFonts w:eastAsia="Batang"/>
          <w:lang w:val="en-US" w:eastAsia="ko-KR"/>
        </w:rPr>
        <w:t>As a result, our preference is option 1 from the WF</w:t>
      </w:r>
      <w:r w:rsidR="007E1C38">
        <w:rPr>
          <w:rFonts w:eastAsia="Batang"/>
          <w:lang w:val="en-US" w:eastAsia="ko-KR"/>
        </w:rPr>
        <w:t>s</w:t>
      </w:r>
      <w:r w:rsidR="0001119B">
        <w:rPr>
          <w:rFonts w:eastAsia="Batang"/>
          <w:lang w:val="en-US" w:eastAsia="ko-KR"/>
        </w:rPr>
        <w:t>.</w:t>
      </w:r>
    </w:p>
    <w:p w14:paraId="2F7E3528" w14:textId="670D6432" w:rsidR="00170B34" w:rsidRDefault="00170B34" w:rsidP="00170B34">
      <w:r>
        <w:lastRenderedPageBreak/>
        <w:t xml:space="preserve">The reasoning for adopting option 1 is that design used for band n96 follows the approach, also adopted earlier for band n46, which is aligned to the European Harmonised Standard for access to radio spectrum in the 6 GHz range [2]. This implicitly means </w:t>
      </w:r>
      <w:r w:rsidR="00D65EF5">
        <w:t xml:space="preserve">co-existence aspects </w:t>
      </w:r>
      <w:r w:rsidR="0057382C">
        <w:t xml:space="preserve">out of the band as well as within, via e.g. WiFi channel </w:t>
      </w:r>
      <w:r w:rsidR="00FF0924">
        <w:t>alignment,</w:t>
      </w:r>
      <w:r w:rsidR="0057382C">
        <w:t xml:space="preserve"> </w:t>
      </w:r>
      <w:r w:rsidR="00D65EF5">
        <w:t>are considered</w:t>
      </w:r>
      <w:r>
        <w:t xml:space="preserve">.     </w:t>
      </w:r>
    </w:p>
    <w:p w14:paraId="109B5A7B" w14:textId="577675B3" w:rsidR="00AA1942" w:rsidRDefault="00170B34" w:rsidP="00170B34">
      <w:r>
        <w:t xml:space="preserve">The difference from band n96, </w:t>
      </w:r>
      <w:r w:rsidR="007E2AB1">
        <w:t xml:space="preserve">originally </w:t>
      </w:r>
      <w:r>
        <w:t xml:space="preserve">intended for US deployments, and the frequency range </w:t>
      </w:r>
      <w:r w:rsidR="007E2AB1">
        <w:t xml:space="preserve">for </w:t>
      </w:r>
      <w:r w:rsidR="00283AD7">
        <w:rPr>
          <w:rFonts w:eastAsia="Batang"/>
          <w:lang w:val="en-US" w:eastAsia="ko-KR"/>
        </w:rPr>
        <w:t>EU</w:t>
      </w:r>
      <w:r w:rsidR="007E2AB1">
        <w:rPr>
          <w:rFonts w:eastAsia="Batang"/>
          <w:lang w:val="en-US" w:eastAsia="ko-KR"/>
        </w:rPr>
        <w:t xml:space="preserve"> </w:t>
      </w:r>
      <w:r>
        <w:t>is that band n96 starts at 5925 MHz while the EU range starts at 5945 MHz and that the US range goes to 7125 MHz while the EU range stops at 6425 MHz. Even though the starting frequency is different for the US and EU ranges the channel and synchronization raster are still aligned since the 20 MHz shift have already been accounted for in the design of band n96. The main difference is that for the US range will have additional available raster points corresponding to the upper range of band n96 (i.e. 6425 MHz – 7125 MHz).</w:t>
      </w:r>
    </w:p>
    <w:p w14:paraId="26D1EF32" w14:textId="4E6F75C8" w:rsidR="00753A8E" w:rsidRPr="00711EAF" w:rsidRDefault="00753A8E" w:rsidP="00753A8E">
      <w:pPr>
        <w:ind w:left="1420" w:hanging="1420"/>
        <w:rPr>
          <w:rFonts w:eastAsia="Batang"/>
          <w:b/>
          <w:bCs/>
          <w:lang w:eastAsia="ko-KR"/>
        </w:rPr>
      </w:pPr>
      <w:r w:rsidRPr="00711EAF">
        <w:rPr>
          <w:rFonts w:eastAsia="Batang"/>
          <w:b/>
          <w:bCs/>
          <w:lang w:eastAsia="ko-KR"/>
        </w:rPr>
        <w:t xml:space="preserve">Observation </w:t>
      </w:r>
      <w:r>
        <w:rPr>
          <w:rFonts w:eastAsia="Batang"/>
          <w:b/>
          <w:bCs/>
          <w:lang w:eastAsia="ko-KR"/>
        </w:rPr>
        <w:t xml:space="preserve">1: </w:t>
      </w:r>
      <w:r>
        <w:rPr>
          <w:rFonts w:eastAsia="Batang"/>
          <w:b/>
          <w:bCs/>
          <w:lang w:eastAsia="ko-KR"/>
        </w:rPr>
        <w:tab/>
        <w:t xml:space="preserve">The channel </w:t>
      </w:r>
      <w:r w:rsidR="00A9351D">
        <w:rPr>
          <w:rFonts w:eastAsia="Batang"/>
          <w:b/>
          <w:bCs/>
          <w:lang w:eastAsia="ko-KR"/>
        </w:rPr>
        <w:t>raster’s</w:t>
      </w:r>
      <w:r>
        <w:rPr>
          <w:rFonts w:eastAsia="Batang"/>
          <w:b/>
          <w:bCs/>
          <w:lang w:eastAsia="ko-KR"/>
        </w:rPr>
        <w:t xml:space="preserve"> for n96 </w:t>
      </w:r>
      <w:r w:rsidR="004B315E">
        <w:rPr>
          <w:rFonts w:eastAsia="Batang"/>
          <w:b/>
          <w:bCs/>
          <w:lang w:eastAsia="ko-KR"/>
        </w:rPr>
        <w:t xml:space="preserve">are </w:t>
      </w:r>
      <w:r>
        <w:rPr>
          <w:rFonts w:eastAsia="Batang"/>
          <w:b/>
          <w:bCs/>
          <w:lang w:eastAsia="ko-KR"/>
        </w:rPr>
        <w:t>already aligned to the</w:t>
      </w:r>
      <w:r w:rsidR="003F6D9E">
        <w:rPr>
          <w:rFonts w:eastAsia="Batang"/>
          <w:b/>
          <w:bCs/>
          <w:lang w:eastAsia="ko-KR"/>
        </w:rPr>
        <w:t xml:space="preserve"> channels defined by the European harmonized standard </w:t>
      </w:r>
      <w:r w:rsidR="003F6D9E" w:rsidRPr="003F6D9E">
        <w:rPr>
          <w:rFonts w:eastAsia="Batang"/>
          <w:b/>
          <w:bCs/>
          <w:lang w:eastAsia="ko-KR"/>
        </w:rPr>
        <w:t>EN 303 687</w:t>
      </w:r>
      <w:r w:rsidRPr="00711EAF">
        <w:rPr>
          <w:rFonts w:eastAsia="Batang"/>
          <w:b/>
          <w:bCs/>
          <w:lang w:eastAsia="ko-KR"/>
        </w:rPr>
        <w:t xml:space="preserve">. </w:t>
      </w:r>
    </w:p>
    <w:p w14:paraId="4A59E904" w14:textId="15F833FB" w:rsidR="003F2757" w:rsidRDefault="003F2757" w:rsidP="00170B34">
      <w:pPr>
        <w:rPr>
          <w:rFonts w:eastAsia="Batang"/>
          <w:lang w:eastAsia="ko-KR"/>
        </w:rPr>
      </w:pPr>
      <w:r w:rsidRPr="003F2757">
        <w:rPr>
          <w:rFonts w:eastAsia="Batang"/>
          <w:lang w:eastAsia="ko-KR"/>
        </w:rPr>
        <w:t>It should</w:t>
      </w:r>
      <w:r>
        <w:rPr>
          <w:rFonts w:eastAsia="Batang"/>
          <w:lang w:eastAsia="ko-KR"/>
        </w:rPr>
        <w:t xml:space="preserve"> be emphasised that even by </w:t>
      </w:r>
      <w:r w:rsidR="006F5EE8">
        <w:rPr>
          <w:rFonts w:eastAsia="Batang"/>
          <w:lang w:eastAsia="ko-KR"/>
        </w:rPr>
        <w:t>reusing n96</w:t>
      </w:r>
      <w:r w:rsidR="00BA0934">
        <w:rPr>
          <w:rFonts w:eastAsia="Batang"/>
          <w:lang w:eastAsia="ko-KR"/>
        </w:rPr>
        <w:t xml:space="preserve"> in the 3GPP</w:t>
      </w:r>
      <w:r w:rsidRPr="003F2757">
        <w:rPr>
          <w:rFonts w:eastAsia="Batang"/>
          <w:lang w:eastAsia="ko-KR"/>
        </w:rPr>
        <w:t xml:space="preserve"> </w:t>
      </w:r>
      <w:r w:rsidR="00BA0934">
        <w:rPr>
          <w:rFonts w:eastAsia="Batang"/>
          <w:lang w:eastAsia="ko-KR"/>
        </w:rPr>
        <w:t xml:space="preserve">specification </w:t>
      </w:r>
      <w:r w:rsidR="00BB7658">
        <w:rPr>
          <w:rFonts w:eastAsia="Batang"/>
          <w:lang w:eastAsia="ko-KR"/>
        </w:rPr>
        <w:t xml:space="preserve">for unlicensed operation in </w:t>
      </w:r>
      <w:r w:rsidR="00573C38">
        <w:rPr>
          <w:rFonts w:eastAsia="Batang"/>
          <w:lang w:eastAsia="ko-KR"/>
        </w:rPr>
        <w:t xml:space="preserve">other regions/countries the specific regulatory requirements are </w:t>
      </w:r>
      <w:r w:rsidR="00BA0934">
        <w:rPr>
          <w:rFonts w:eastAsia="Batang"/>
          <w:lang w:eastAsia="ko-KR"/>
        </w:rPr>
        <w:t xml:space="preserve">still enforced by </w:t>
      </w:r>
      <w:r w:rsidR="005E3FAF">
        <w:rPr>
          <w:rFonts w:eastAsia="Batang"/>
          <w:lang w:eastAsia="ko-KR"/>
        </w:rPr>
        <w:t>NS signalling for the UE and regulatory compliance requirements for the BS. Further,</w:t>
      </w:r>
      <w:r w:rsidR="00EE4B23">
        <w:rPr>
          <w:rFonts w:eastAsia="Batang"/>
          <w:lang w:eastAsia="ko-KR"/>
        </w:rPr>
        <w:t xml:space="preserve"> there should be no doubt that if/when regulations are ready for </w:t>
      </w:r>
      <w:r w:rsidR="00D40E1E">
        <w:rPr>
          <w:rFonts w:eastAsia="Batang"/>
          <w:lang w:eastAsia="ko-KR"/>
        </w:rPr>
        <w:t>licensed operation in either the same or parts of the same frequency range</w:t>
      </w:r>
      <w:r w:rsidR="00573C38">
        <w:rPr>
          <w:rFonts w:eastAsia="Batang"/>
          <w:lang w:eastAsia="ko-KR"/>
        </w:rPr>
        <w:t>,</w:t>
      </w:r>
      <w:r w:rsidR="00D40E1E">
        <w:rPr>
          <w:rFonts w:eastAsia="Batang"/>
          <w:lang w:eastAsia="ko-KR"/>
        </w:rPr>
        <w:t xml:space="preserve"> a band shall be defined </w:t>
      </w:r>
      <w:r w:rsidR="008F2F73">
        <w:rPr>
          <w:rFonts w:eastAsia="Batang"/>
          <w:lang w:eastAsia="ko-KR"/>
        </w:rPr>
        <w:t>accordingly</w:t>
      </w:r>
      <w:r w:rsidR="000B7C75">
        <w:rPr>
          <w:rFonts w:eastAsia="Batang"/>
          <w:lang w:eastAsia="ko-KR"/>
        </w:rPr>
        <w:t xml:space="preserve"> per normal RAN4 working procedure</w:t>
      </w:r>
      <w:r w:rsidR="00D40E1E">
        <w:rPr>
          <w:rFonts w:eastAsia="Batang"/>
          <w:lang w:eastAsia="ko-KR"/>
        </w:rPr>
        <w:t xml:space="preserve">.  </w:t>
      </w:r>
      <w:r w:rsidR="005E3FAF">
        <w:rPr>
          <w:rFonts w:eastAsia="Batang"/>
          <w:lang w:eastAsia="ko-KR"/>
        </w:rPr>
        <w:t xml:space="preserve"> </w:t>
      </w:r>
    </w:p>
    <w:p w14:paraId="40CC5647" w14:textId="77777777" w:rsidR="001B7044" w:rsidRDefault="005E3FAF" w:rsidP="005E3FAF">
      <w:pPr>
        <w:ind w:left="1420" w:hanging="1420"/>
        <w:rPr>
          <w:rFonts w:eastAsia="Batang"/>
          <w:b/>
          <w:bCs/>
          <w:lang w:eastAsia="ko-KR"/>
        </w:rPr>
      </w:pPr>
      <w:r w:rsidRPr="00711EAF">
        <w:rPr>
          <w:rFonts w:eastAsia="Batang"/>
          <w:b/>
          <w:bCs/>
          <w:lang w:eastAsia="ko-KR"/>
        </w:rPr>
        <w:t xml:space="preserve">Observation </w:t>
      </w:r>
      <w:r w:rsidR="00A9351D">
        <w:rPr>
          <w:rFonts w:eastAsia="Batang"/>
          <w:b/>
          <w:bCs/>
          <w:lang w:eastAsia="ko-KR"/>
        </w:rPr>
        <w:t>2</w:t>
      </w:r>
      <w:r>
        <w:rPr>
          <w:rFonts w:eastAsia="Batang"/>
          <w:b/>
          <w:bCs/>
          <w:lang w:eastAsia="ko-KR"/>
        </w:rPr>
        <w:t xml:space="preserve">: </w:t>
      </w:r>
      <w:r>
        <w:rPr>
          <w:rFonts w:eastAsia="Batang"/>
          <w:b/>
          <w:bCs/>
          <w:lang w:eastAsia="ko-KR"/>
        </w:rPr>
        <w:tab/>
        <w:t xml:space="preserve">Enabling wider use of band n96 for </w:t>
      </w:r>
      <w:r w:rsidRPr="005E3FAF">
        <w:rPr>
          <w:rFonts w:eastAsia="Batang"/>
          <w:b/>
          <w:bCs/>
          <w:lang w:eastAsia="ko-KR"/>
        </w:rPr>
        <w:t xml:space="preserve">unlicensed </w:t>
      </w:r>
      <w:r>
        <w:rPr>
          <w:rFonts w:eastAsia="Batang"/>
          <w:b/>
          <w:bCs/>
          <w:lang w:eastAsia="ko-KR"/>
        </w:rPr>
        <w:t xml:space="preserve">operation does not in any way preclude </w:t>
      </w:r>
      <w:r w:rsidR="000A5822">
        <w:rPr>
          <w:rFonts w:eastAsia="Batang"/>
          <w:b/>
          <w:bCs/>
          <w:lang w:eastAsia="ko-KR"/>
        </w:rPr>
        <w:t>a future</w:t>
      </w:r>
      <w:r>
        <w:rPr>
          <w:rFonts w:eastAsia="Batang"/>
          <w:b/>
          <w:bCs/>
          <w:lang w:eastAsia="ko-KR"/>
        </w:rPr>
        <w:t xml:space="preserve"> </w:t>
      </w:r>
      <w:r w:rsidR="000A5822">
        <w:rPr>
          <w:rFonts w:eastAsia="Batang"/>
          <w:b/>
          <w:bCs/>
          <w:lang w:eastAsia="ko-KR"/>
        </w:rPr>
        <w:t>introduction</w:t>
      </w:r>
      <w:r>
        <w:rPr>
          <w:rFonts w:eastAsia="Batang"/>
          <w:b/>
          <w:bCs/>
          <w:lang w:eastAsia="ko-KR"/>
        </w:rPr>
        <w:t xml:space="preserve"> </w:t>
      </w:r>
      <w:r w:rsidR="006126BE">
        <w:rPr>
          <w:rFonts w:eastAsia="Batang"/>
          <w:b/>
          <w:bCs/>
          <w:lang w:eastAsia="ko-KR"/>
        </w:rPr>
        <w:t>of a licensed band covering either the entire or parts of the same frequency range</w:t>
      </w:r>
      <w:r w:rsidRPr="00711EAF">
        <w:rPr>
          <w:rFonts w:eastAsia="Batang"/>
          <w:b/>
          <w:bCs/>
          <w:lang w:eastAsia="ko-KR"/>
        </w:rPr>
        <w:t>.</w:t>
      </w:r>
    </w:p>
    <w:p w14:paraId="6CE57638" w14:textId="77777777" w:rsidR="00E4001E" w:rsidRDefault="001B7044" w:rsidP="00E4001E">
      <w:r>
        <w:t>The</w:t>
      </w:r>
      <w:r w:rsidR="00E4001E">
        <w:t xml:space="preserve"> choice between the two options was raised to plenary discussion at RAN#92 and the conclusion here was that; </w:t>
      </w:r>
      <w:r w:rsidR="00E4001E" w:rsidRPr="00E4001E">
        <w:rPr>
          <w:i/>
          <w:iCs/>
        </w:rPr>
        <w:t>RAN4 is tasked to compare option 1 (Re-using already defined band n96) and option 2 (Defining a new band n[xx]) regarding requirements and signaling in the Aug.21 RAN4 meeting and to bring a comparison table back to RAN #93e</w:t>
      </w:r>
      <w:r w:rsidR="00E4001E">
        <w:t>.</w:t>
      </w:r>
    </w:p>
    <w:p w14:paraId="7931E36A" w14:textId="454662A0" w:rsidR="00E4001E" w:rsidRDefault="00E4001E" w:rsidP="00E4001E">
      <w:pPr>
        <w:ind w:left="1420" w:hanging="1420"/>
        <w:rPr>
          <w:rFonts w:eastAsia="Batang"/>
          <w:b/>
          <w:bCs/>
          <w:lang w:eastAsia="ko-KR"/>
        </w:rPr>
      </w:pPr>
      <w:r w:rsidRPr="00711EAF">
        <w:rPr>
          <w:rFonts w:eastAsia="Batang"/>
          <w:b/>
          <w:bCs/>
          <w:lang w:eastAsia="ko-KR"/>
        </w:rPr>
        <w:t xml:space="preserve">Observation </w:t>
      </w:r>
      <w:r>
        <w:rPr>
          <w:rFonts w:eastAsia="Batang"/>
          <w:b/>
          <w:bCs/>
          <w:lang w:eastAsia="ko-KR"/>
        </w:rPr>
        <w:t xml:space="preserve">3: </w:t>
      </w:r>
      <w:r>
        <w:rPr>
          <w:rFonts w:eastAsia="Batang"/>
          <w:b/>
          <w:bCs/>
          <w:lang w:eastAsia="ko-KR"/>
        </w:rPr>
        <w:tab/>
        <w:t>Final discission between option 1 and 2 will be made at RAN#93</w:t>
      </w:r>
      <w:r w:rsidRPr="00711EAF">
        <w:rPr>
          <w:rFonts w:eastAsia="Batang"/>
          <w:b/>
          <w:bCs/>
          <w:lang w:eastAsia="ko-KR"/>
        </w:rPr>
        <w:t>.</w:t>
      </w:r>
    </w:p>
    <w:p w14:paraId="0F07000B" w14:textId="21DC3A32" w:rsidR="00E4001E" w:rsidRDefault="00E4001E" w:rsidP="00E4001E">
      <w:r>
        <w:t>As a result of above it is proposed to send a LS to RAN stating which option RAN4 endorses. Given the discussions at previous meeting our suggestion is to respond to RAN that RAN4 endorses option 1.</w:t>
      </w:r>
    </w:p>
    <w:p w14:paraId="3CC1EB70" w14:textId="580F4F92" w:rsidR="00E4001E" w:rsidRDefault="00E4001E" w:rsidP="00E4001E">
      <w:pPr>
        <w:pStyle w:val="EX"/>
        <w:tabs>
          <w:tab w:val="left" w:pos="426"/>
        </w:tabs>
        <w:overflowPunct/>
        <w:autoSpaceDE/>
        <w:autoSpaceDN/>
        <w:adjustRightInd/>
        <w:ind w:left="1136" w:hanging="1136"/>
        <w:textAlignment w:val="auto"/>
        <w:rPr>
          <w:rFonts w:eastAsia="Batang"/>
          <w:b/>
          <w:bCs/>
          <w:lang w:eastAsia="ko-KR"/>
        </w:rPr>
      </w:pPr>
      <w:r w:rsidRPr="00711EAF">
        <w:rPr>
          <w:rFonts w:eastAsia="Batang"/>
          <w:b/>
          <w:bCs/>
          <w:lang w:eastAsia="ko-KR"/>
        </w:rPr>
        <w:t>Proposal 1:</w:t>
      </w:r>
      <w:r>
        <w:rPr>
          <w:rFonts w:eastAsia="Batang"/>
          <w:b/>
          <w:bCs/>
          <w:lang w:eastAsia="ko-KR"/>
        </w:rPr>
        <w:tab/>
        <w:t>Send LS to RAN stating which of the two options RAN4 endorses</w:t>
      </w:r>
      <w:r w:rsidRPr="00711EAF">
        <w:rPr>
          <w:rFonts w:eastAsia="Batang"/>
          <w:b/>
          <w:bCs/>
          <w:lang w:eastAsia="ko-KR"/>
        </w:rPr>
        <w:t>.</w:t>
      </w:r>
    </w:p>
    <w:p w14:paraId="659923EF" w14:textId="69EEC49A" w:rsidR="00E4001E" w:rsidRDefault="00E4001E" w:rsidP="00E4001E">
      <w:pPr>
        <w:pStyle w:val="EX"/>
        <w:tabs>
          <w:tab w:val="left" w:pos="426"/>
        </w:tabs>
        <w:overflowPunct/>
        <w:autoSpaceDE/>
        <w:autoSpaceDN/>
        <w:adjustRightInd/>
        <w:ind w:left="1136" w:hanging="1136"/>
        <w:textAlignment w:val="auto"/>
        <w:rPr>
          <w:rFonts w:eastAsia="Batang"/>
          <w:b/>
          <w:bCs/>
          <w:lang w:eastAsia="ko-KR"/>
        </w:rPr>
      </w:pPr>
      <w:r w:rsidRPr="00711EAF">
        <w:rPr>
          <w:rFonts w:eastAsia="Batang"/>
          <w:b/>
          <w:bCs/>
          <w:lang w:eastAsia="ko-KR"/>
        </w:rPr>
        <w:t xml:space="preserve">Proposal </w:t>
      </w:r>
      <w:r>
        <w:rPr>
          <w:rFonts w:eastAsia="Batang"/>
          <w:b/>
          <w:bCs/>
          <w:lang w:eastAsia="ko-KR"/>
        </w:rPr>
        <w:t>2</w:t>
      </w:r>
      <w:r w:rsidRPr="00711EAF">
        <w:rPr>
          <w:rFonts w:eastAsia="Batang"/>
          <w:b/>
          <w:bCs/>
          <w:lang w:eastAsia="ko-KR"/>
        </w:rPr>
        <w:t>:</w:t>
      </w:r>
      <w:r>
        <w:rPr>
          <w:rFonts w:eastAsia="Batang"/>
          <w:b/>
          <w:bCs/>
          <w:lang w:eastAsia="ko-KR"/>
        </w:rPr>
        <w:tab/>
        <w:t>Respond to RAN that RAN4 endorses option 1</w:t>
      </w:r>
      <w:r w:rsidRPr="00711EAF">
        <w:rPr>
          <w:rFonts w:eastAsia="Batang"/>
          <w:b/>
          <w:bCs/>
          <w:lang w:eastAsia="ko-KR"/>
        </w:rPr>
        <w:t>.</w:t>
      </w:r>
    </w:p>
    <w:p w14:paraId="4F300BCC" w14:textId="77777777" w:rsidR="000F63E2" w:rsidRDefault="000F63E2" w:rsidP="00F13FF7">
      <w:pPr>
        <w:pStyle w:val="Heading1"/>
        <w:numPr>
          <w:ilvl w:val="0"/>
          <w:numId w:val="14"/>
        </w:numPr>
        <w:rPr>
          <w:lang w:val="en-US"/>
        </w:rPr>
      </w:pPr>
      <w:r>
        <w:rPr>
          <w:lang w:val="en-US"/>
        </w:rPr>
        <w:t>Conclusion</w:t>
      </w:r>
    </w:p>
    <w:p w14:paraId="014171D9" w14:textId="799DA487" w:rsidR="000F63E2" w:rsidRDefault="000F63E2" w:rsidP="000F63E2">
      <w:r w:rsidRPr="00F50CA4">
        <w:rPr>
          <w:lang w:val="en-US"/>
        </w:rPr>
        <w:t>In t</w:t>
      </w:r>
      <w:r w:rsidRPr="00F50CA4">
        <w:t>his contribution, we discuss</w:t>
      </w:r>
      <w:r>
        <w:t xml:space="preserve"> </w:t>
      </w:r>
      <w:r w:rsidR="007F1E88">
        <w:t xml:space="preserve">the </w:t>
      </w:r>
      <w:r>
        <w:t>6</w:t>
      </w:r>
      <w:r w:rsidR="007F1E88">
        <w:t xml:space="preserve"> </w:t>
      </w:r>
      <w:r>
        <w:t xml:space="preserve">GHz </w:t>
      </w:r>
      <w:r w:rsidR="007F1E88">
        <w:t xml:space="preserve">band </w:t>
      </w:r>
      <w:r w:rsidR="00380CBE" w:rsidRPr="00380CBE">
        <w:t>for unlicensed operation in Europe</w:t>
      </w:r>
      <w:r>
        <w:t>. We</w:t>
      </w:r>
      <w:r w:rsidRPr="00F50CA4">
        <w:t xml:space="preserve"> ha</w:t>
      </w:r>
      <w:r>
        <w:t xml:space="preserve">ve made following </w:t>
      </w:r>
      <w:r w:rsidR="00380CBE">
        <w:t xml:space="preserve">observations and </w:t>
      </w:r>
      <w:r>
        <w:t>proposals:</w:t>
      </w:r>
    </w:p>
    <w:p w14:paraId="61338D61" w14:textId="77777777" w:rsidR="00A9351D" w:rsidRDefault="00A9351D" w:rsidP="004A2A86">
      <w:pPr>
        <w:ind w:left="1420" w:hanging="1420"/>
        <w:rPr>
          <w:rFonts w:eastAsia="Batang"/>
          <w:b/>
          <w:bCs/>
          <w:lang w:eastAsia="ko-KR"/>
        </w:rPr>
      </w:pPr>
      <w:r w:rsidRPr="00711EAF">
        <w:rPr>
          <w:rFonts w:eastAsia="Batang"/>
          <w:b/>
          <w:bCs/>
          <w:lang w:eastAsia="ko-KR"/>
        </w:rPr>
        <w:t xml:space="preserve">Observation </w:t>
      </w:r>
      <w:r>
        <w:rPr>
          <w:rFonts w:eastAsia="Batang"/>
          <w:b/>
          <w:bCs/>
          <w:lang w:eastAsia="ko-KR"/>
        </w:rPr>
        <w:t xml:space="preserve">1: </w:t>
      </w:r>
      <w:r>
        <w:rPr>
          <w:rFonts w:eastAsia="Batang"/>
          <w:b/>
          <w:bCs/>
          <w:lang w:eastAsia="ko-KR"/>
        </w:rPr>
        <w:tab/>
        <w:t xml:space="preserve">The channel raster’s for n96 are already aligned to the channels defined by the European harmonized standard </w:t>
      </w:r>
      <w:r w:rsidRPr="003F6D9E">
        <w:rPr>
          <w:rFonts w:eastAsia="Batang"/>
          <w:b/>
          <w:bCs/>
          <w:lang w:eastAsia="ko-KR"/>
        </w:rPr>
        <w:t>EN 303 687</w:t>
      </w:r>
    </w:p>
    <w:p w14:paraId="11C3BA80" w14:textId="77777777" w:rsidR="00A9351D" w:rsidRPr="00711EAF" w:rsidRDefault="00A9351D" w:rsidP="00A9351D">
      <w:pPr>
        <w:ind w:left="1420" w:hanging="1420"/>
        <w:rPr>
          <w:rFonts w:eastAsia="Batang"/>
          <w:b/>
          <w:bCs/>
          <w:lang w:eastAsia="ko-KR"/>
        </w:rPr>
      </w:pPr>
      <w:r w:rsidRPr="00711EAF">
        <w:rPr>
          <w:rFonts w:eastAsia="Batang"/>
          <w:b/>
          <w:bCs/>
          <w:lang w:eastAsia="ko-KR"/>
        </w:rPr>
        <w:t xml:space="preserve">Observation </w:t>
      </w:r>
      <w:r>
        <w:rPr>
          <w:rFonts w:eastAsia="Batang"/>
          <w:b/>
          <w:bCs/>
          <w:lang w:eastAsia="ko-KR"/>
        </w:rPr>
        <w:t xml:space="preserve">2: </w:t>
      </w:r>
      <w:r>
        <w:rPr>
          <w:rFonts w:eastAsia="Batang"/>
          <w:b/>
          <w:bCs/>
          <w:lang w:eastAsia="ko-KR"/>
        </w:rPr>
        <w:tab/>
        <w:t xml:space="preserve">Enabling wider use of band n96 for </w:t>
      </w:r>
      <w:r w:rsidRPr="005E3FAF">
        <w:rPr>
          <w:rFonts w:eastAsia="Batang"/>
          <w:b/>
          <w:bCs/>
          <w:lang w:eastAsia="ko-KR"/>
        </w:rPr>
        <w:t xml:space="preserve">unlicensed </w:t>
      </w:r>
      <w:r>
        <w:rPr>
          <w:rFonts w:eastAsia="Batang"/>
          <w:b/>
          <w:bCs/>
          <w:lang w:eastAsia="ko-KR"/>
        </w:rPr>
        <w:t>operation does not in any way preclude a future introduction of a licensed band covering either the entire or parts of the same frequency range</w:t>
      </w:r>
      <w:r w:rsidRPr="00711EAF">
        <w:rPr>
          <w:rFonts w:eastAsia="Batang"/>
          <w:b/>
          <w:bCs/>
          <w:lang w:eastAsia="ko-KR"/>
        </w:rPr>
        <w:t xml:space="preserve">. </w:t>
      </w:r>
    </w:p>
    <w:p w14:paraId="16688C0C" w14:textId="789FB0CC" w:rsidR="00E4001E" w:rsidRDefault="00E4001E" w:rsidP="00E4001E">
      <w:pPr>
        <w:ind w:left="1420" w:hanging="1420"/>
        <w:rPr>
          <w:rFonts w:eastAsia="Batang"/>
          <w:b/>
          <w:bCs/>
          <w:lang w:eastAsia="ko-KR"/>
        </w:rPr>
      </w:pPr>
      <w:r w:rsidRPr="00711EAF">
        <w:rPr>
          <w:rFonts w:eastAsia="Batang"/>
          <w:b/>
          <w:bCs/>
          <w:lang w:eastAsia="ko-KR"/>
        </w:rPr>
        <w:t xml:space="preserve">Observation </w:t>
      </w:r>
      <w:r>
        <w:rPr>
          <w:rFonts w:eastAsia="Batang"/>
          <w:b/>
          <w:bCs/>
          <w:lang w:eastAsia="ko-KR"/>
        </w:rPr>
        <w:t xml:space="preserve">3: </w:t>
      </w:r>
      <w:r>
        <w:rPr>
          <w:rFonts w:eastAsia="Batang"/>
          <w:b/>
          <w:bCs/>
          <w:lang w:eastAsia="ko-KR"/>
        </w:rPr>
        <w:tab/>
        <w:t>Final discission between option 1 and 2 will be made at RAN#93</w:t>
      </w:r>
      <w:r w:rsidRPr="00711EAF">
        <w:rPr>
          <w:rFonts w:eastAsia="Batang"/>
          <w:b/>
          <w:bCs/>
          <w:lang w:eastAsia="ko-KR"/>
        </w:rPr>
        <w:t>.</w:t>
      </w:r>
    </w:p>
    <w:p w14:paraId="5A631A65" w14:textId="77777777" w:rsidR="00E4001E" w:rsidRDefault="00E4001E" w:rsidP="00E4001E">
      <w:pPr>
        <w:pStyle w:val="EX"/>
        <w:tabs>
          <w:tab w:val="left" w:pos="426"/>
        </w:tabs>
        <w:overflowPunct/>
        <w:autoSpaceDE/>
        <w:autoSpaceDN/>
        <w:adjustRightInd/>
        <w:ind w:left="1136" w:hanging="1136"/>
        <w:textAlignment w:val="auto"/>
        <w:rPr>
          <w:rFonts w:eastAsia="Batang"/>
          <w:b/>
          <w:bCs/>
          <w:lang w:eastAsia="ko-KR"/>
        </w:rPr>
      </w:pPr>
      <w:r w:rsidRPr="00711EAF">
        <w:rPr>
          <w:rFonts w:eastAsia="Batang"/>
          <w:b/>
          <w:bCs/>
          <w:lang w:eastAsia="ko-KR"/>
        </w:rPr>
        <w:t>Proposal 1:</w:t>
      </w:r>
      <w:r>
        <w:rPr>
          <w:rFonts w:eastAsia="Batang"/>
          <w:b/>
          <w:bCs/>
          <w:lang w:eastAsia="ko-KR"/>
        </w:rPr>
        <w:tab/>
        <w:t>Send LS to RAN stating which of the two options RAN4 endorses</w:t>
      </w:r>
      <w:r w:rsidRPr="00711EAF">
        <w:rPr>
          <w:rFonts w:eastAsia="Batang"/>
          <w:b/>
          <w:bCs/>
          <w:lang w:eastAsia="ko-KR"/>
        </w:rPr>
        <w:t>.</w:t>
      </w:r>
    </w:p>
    <w:p w14:paraId="26F88C6E" w14:textId="77777777" w:rsidR="00E4001E" w:rsidRDefault="00E4001E" w:rsidP="00E4001E">
      <w:pPr>
        <w:pStyle w:val="EX"/>
        <w:tabs>
          <w:tab w:val="left" w:pos="426"/>
        </w:tabs>
        <w:overflowPunct/>
        <w:autoSpaceDE/>
        <w:autoSpaceDN/>
        <w:adjustRightInd/>
        <w:ind w:left="1136" w:hanging="1136"/>
        <w:textAlignment w:val="auto"/>
        <w:rPr>
          <w:rFonts w:eastAsia="Batang"/>
          <w:b/>
          <w:bCs/>
          <w:lang w:eastAsia="ko-KR"/>
        </w:rPr>
      </w:pPr>
      <w:r w:rsidRPr="00711EAF">
        <w:rPr>
          <w:rFonts w:eastAsia="Batang"/>
          <w:b/>
          <w:bCs/>
          <w:lang w:eastAsia="ko-KR"/>
        </w:rPr>
        <w:t xml:space="preserve">Proposal </w:t>
      </w:r>
      <w:r>
        <w:rPr>
          <w:rFonts w:eastAsia="Batang"/>
          <w:b/>
          <w:bCs/>
          <w:lang w:eastAsia="ko-KR"/>
        </w:rPr>
        <w:t>2</w:t>
      </w:r>
      <w:r w:rsidRPr="00711EAF">
        <w:rPr>
          <w:rFonts w:eastAsia="Batang"/>
          <w:b/>
          <w:bCs/>
          <w:lang w:eastAsia="ko-KR"/>
        </w:rPr>
        <w:t>:</w:t>
      </w:r>
      <w:r>
        <w:rPr>
          <w:rFonts w:eastAsia="Batang"/>
          <w:b/>
          <w:bCs/>
          <w:lang w:eastAsia="ko-KR"/>
        </w:rPr>
        <w:tab/>
        <w:t>Respond to RAN that RAN4 endorses option 1</w:t>
      </w:r>
      <w:r w:rsidRPr="00711EAF">
        <w:rPr>
          <w:rFonts w:eastAsia="Batang"/>
          <w:b/>
          <w:bCs/>
          <w:lang w:eastAsia="ko-KR"/>
        </w:rPr>
        <w:t>.</w:t>
      </w:r>
    </w:p>
    <w:p w14:paraId="3FD302EE" w14:textId="77777777" w:rsidR="00904C26" w:rsidRDefault="00904C26" w:rsidP="00904C26">
      <w:pPr>
        <w:pStyle w:val="Heading1"/>
        <w:ind w:left="0" w:firstLine="0"/>
        <w:rPr>
          <w:lang w:val="en-US"/>
        </w:rPr>
      </w:pPr>
      <w:r w:rsidRPr="00A51BCB">
        <w:rPr>
          <w:lang w:val="en-US"/>
        </w:rPr>
        <w:t>References</w:t>
      </w:r>
    </w:p>
    <w:p w14:paraId="0A9A9755" w14:textId="507FE8DE" w:rsidR="005A15BA" w:rsidRPr="005A15BA" w:rsidRDefault="00472D9C" w:rsidP="00F13FF7">
      <w:pPr>
        <w:pStyle w:val="EX"/>
        <w:numPr>
          <w:ilvl w:val="0"/>
          <w:numId w:val="13"/>
        </w:numPr>
        <w:tabs>
          <w:tab w:val="left" w:pos="426"/>
        </w:tabs>
        <w:rPr>
          <w:lang w:val="en-US"/>
        </w:rPr>
      </w:pPr>
      <w:r w:rsidRPr="00472D9C">
        <w:rPr>
          <w:lang w:val="en-US"/>
        </w:rPr>
        <w:t>RP-</w:t>
      </w:r>
      <w:r w:rsidR="00BA3892">
        <w:rPr>
          <w:lang w:val="en-US"/>
        </w:rPr>
        <w:t>202592</w:t>
      </w:r>
      <w:r w:rsidRPr="00472D9C">
        <w:rPr>
          <w:lang w:val="en-US"/>
        </w:rPr>
        <w:t xml:space="preserve">, </w:t>
      </w:r>
      <w:r w:rsidR="005A15BA" w:rsidRPr="005A15BA">
        <w:rPr>
          <w:lang w:val="en-US"/>
        </w:rPr>
        <w:t xml:space="preserve">WID on introduction of lower 6GHz NR unlicensed operation for </w:t>
      </w:r>
      <w:r w:rsidR="008436D8">
        <w:rPr>
          <w:lang w:val="en-US"/>
        </w:rPr>
        <w:t xml:space="preserve">Europe, </w:t>
      </w:r>
      <w:r w:rsidR="005A15BA" w:rsidRPr="005A15BA">
        <w:rPr>
          <w:lang w:val="en-US"/>
        </w:rPr>
        <w:t>Nokia, Nokia Shanghai Bell</w:t>
      </w:r>
    </w:p>
    <w:p w14:paraId="2EE5092D" w14:textId="41B05F12" w:rsidR="00823AB1" w:rsidRPr="009F2BFD" w:rsidRDefault="00823AB1" w:rsidP="00F13FF7">
      <w:pPr>
        <w:pStyle w:val="EX"/>
        <w:numPr>
          <w:ilvl w:val="0"/>
          <w:numId w:val="13"/>
        </w:numPr>
        <w:tabs>
          <w:tab w:val="left" w:pos="426"/>
        </w:tabs>
        <w:rPr>
          <w:lang w:val="da-DK"/>
        </w:rPr>
      </w:pPr>
      <w:r w:rsidRPr="009F2BFD">
        <w:rPr>
          <w:lang w:val="da-DK"/>
        </w:rPr>
        <w:t xml:space="preserve">Draft EN 303 687 </w:t>
      </w:r>
      <w:r w:rsidR="00E705CA" w:rsidRPr="009F2BFD">
        <w:rPr>
          <w:lang w:val="da-DK"/>
        </w:rPr>
        <w:t>v</w:t>
      </w:r>
      <w:r w:rsidRPr="009F2BFD">
        <w:rPr>
          <w:lang w:val="da-DK"/>
        </w:rPr>
        <w:t>0.0.1</w:t>
      </w:r>
      <w:r w:rsidR="009F2BFD" w:rsidRPr="009F2BFD">
        <w:rPr>
          <w:lang w:val="da-DK"/>
        </w:rPr>
        <w:t>3</w:t>
      </w:r>
      <w:r w:rsidR="0018259D" w:rsidRPr="009F2BFD">
        <w:rPr>
          <w:lang w:val="da-DK"/>
        </w:rPr>
        <w:t>, ETSI BRAN</w:t>
      </w:r>
      <w:r w:rsidRPr="009F2BFD">
        <w:rPr>
          <w:lang w:val="da-DK"/>
        </w:rPr>
        <w:t xml:space="preserve"> </w:t>
      </w:r>
    </w:p>
    <w:p w14:paraId="01AFB40A" w14:textId="17E7DDB2" w:rsidR="00C9621C" w:rsidRDefault="004A3A1F" w:rsidP="00F13FF7">
      <w:pPr>
        <w:pStyle w:val="EX"/>
        <w:numPr>
          <w:ilvl w:val="0"/>
          <w:numId w:val="13"/>
        </w:numPr>
        <w:tabs>
          <w:tab w:val="left" w:pos="426"/>
        </w:tabs>
      </w:pPr>
      <w:r w:rsidRPr="00472CFB">
        <w:t>RP-200312</w:t>
      </w:r>
      <w:r>
        <w:t xml:space="preserve"> </w:t>
      </w:r>
      <w:r w:rsidRPr="00EE4E91">
        <w:t>Revised WID on NR-based Access to Unlicensed Spectrum</w:t>
      </w:r>
      <w:r w:rsidR="00E74888" w:rsidRPr="00E74888">
        <w:t>; rapporteur: Qualcomm</w:t>
      </w:r>
    </w:p>
    <w:p w14:paraId="0C663AF2" w14:textId="77777777" w:rsidR="001B7044" w:rsidRDefault="001B7044" w:rsidP="001B7044">
      <w:pPr>
        <w:pStyle w:val="EX"/>
        <w:numPr>
          <w:ilvl w:val="0"/>
          <w:numId w:val="13"/>
        </w:numPr>
        <w:tabs>
          <w:tab w:val="left" w:pos="426"/>
        </w:tabs>
      </w:pPr>
      <w:r>
        <w:lastRenderedPageBreak/>
        <w:t xml:space="preserve">R4-2103229, </w:t>
      </w:r>
      <w:r w:rsidRPr="00B01EFD">
        <w:t>WF on introduction of lower 6GHz NR unlicensed operation for Europe</w:t>
      </w:r>
      <w:r>
        <w:t xml:space="preserve">, Nokia, Qualcomm, </w:t>
      </w:r>
      <w:r w:rsidRPr="00202213">
        <w:t>Charter Communications</w:t>
      </w:r>
      <w:r>
        <w:t xml:space="preserve"> Inc. </w:t>
      </w:r>
    </w:p>
    <w:p w14:paraId="48EFFFB9" w14:textId="77777777" w:rsidR="001B7044" w:rsidRDefault="001B7044" w:rsidP="001B7044">
      <w:pPr>
        <w:pStyle w:val="EX"/>
        <w:numPr>
          <w:ilvl w:val="0"/>
          <w:numId w:val="13"/>
        </w:numPr>
        <w:tabs>
          <w:tab w:val="left" w:pos="426"/>
        </w:tabs>
      </w:pPr>
      <w:r>
        <w:t xml:space="preserve">R4-2105383, </w:t>
      </w:r>
      <w:r w:rsidRPr="00B01EFD">
        <w:t>WF on introduction of lower 6GHz NR unlicensed operation for Europe</w:t>
      </w:r>
      <w:r>
        <w:t>, Nokia</w:t>
      </w:r>
    </w:p>
    <w:p w14:paraId="366B6EE2" w14:textId="57A9689A" w:rsidR="001B7044" w:rsidRDefault="001B7044" w:rsidP="00F13FF7">
      <w:pPr>
        <w:pStyle w:val="EX"/>
        <w:numPr>
          <w:ilvl w:val="0"/>
          <w:numId w:val="13"/>
        </w:numPr>
        <w:tabs>
          <w:tab w:val="left" w:pos="426"/>
        </w:tabs>
      </w:pPr>
      <w:r w:rsidRPr="001B7044">
        <w:t>R4-2108020</w:t>
      </w:r>
      <w:r>
        <w:t xml:space="preserve">, </w:t>
      </w:r>
      <w:r w:rsidRPr="001B7044">
        <w:t>WF on introduction of lower 6GHz NR unlicensed operation for Europe</w:t>
      </w:r>
      <w:r>
        <w:t>, Nokia</w:t>
      </w:r>
    </w:p>
    <w:bookmarkEnd w:id="2"/>
    <w:p w14:paraId="18DF3A65" w14:textId="453C520B" w:rsidR="00AA11A8" w:rsidRPr="00823AB1" w:rsidRDefault="00AA11A8" w:rsidP="001B7044">
      <w:pPr>
        <w:pStyle w:val="EX"/>
        <w:tabs>
          <w:tab w:val="left" w:pos="426"/>
        </w:tabs>
        <w:ind w:left="720" w:firstLine="0"/>
      </w:pPr>
    </w:p>
    <w:sectPr w:rsidR="00AA11A8" w:rsidRPr="00823AB1"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EB46C3" w14:textId="77777777" w:rsidR="00617BA5" w:rsidRDefault="00617BA5">
      <w:r>
        <w:separator/>
      </w:r>
    </w:p>
    <w:p w14:paraId="180699DC" w14:textId="77777777" w:rsidR="00617BA5" w:rsidRDefault="00617BA5"/>
  </w:endnote>
  <w:endnote w:type="continuationSeparator" w:id="0">
    <w:p w14:paraId="242FE6A0" w14:textId="77777777" w:rsidR="00617BA5" w:rsidRDefault="00617BA5">
      <w:r>
        <w:continuationSeparator/>
      </w:r>
    </w:p>
    <w:p w14:paraId="5CAF5D04" w14:textId="77777777" w:rsidR="00617BA5" w:rsidRDefault="00617B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F85A2" w14:textId="77777777" w:rsidR="00617BA5" w:rsidRDefault="00617BA5">
      <w:r>
        <w:separator/>
      </w:r>
    </w:p>
    <w:p w14:paraId="7BE66E17" w14:textId="77777777" w:rsidR="00617BA5" w:rsidRDefault="00617BA5"/>
  </w:footnote>
  <w:footnote w:type="continuationSeparator" w:id="0">
    <w:p w14:paraId="5A8EA33E" w14:textId="77777777" w:rsidR="00617BA5" w:rsidRDefault="00617BA5">
      <w:r>
        <w:continuationSeparator/>
      </w:r>
    </w:p>
    <w:p w14:paraId="2D197211" w14:textId="77777777" w:rsidR="00617BA5" w:rsidRDefault="00617B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60912"/>
    <w:multiLevelType w:val="hybridMultilevel"/>
    <w:tmpl w:val="51C8EB3A"/>
    <w:lvl w:ilvl="0" w:tplc="C248D04A">
      <w:start w:val="1"/>
      <w:numFmt w:val="bullet"/>
      <w:lvlText w:val=""/>
      <w:lvlJc w:val="left"/>
      <w:pPr>
        <w:tabs>
          <w:tab w:val="num" w:pos="720"/>
        </w:tabs>
        <w:ind w:left="720" w:hanging="360"/>
      </w:pPr>
      <w:rPr>
        <w:rFonts w:ascii="Symbol" w:hAnsi="Symbol" w:hint="default"/>
      </w:rPr>
    </w:lvl>
    <w:lvl w:ilvl="1" w:tplc="647A04A0" w:tentative="1">
      <w:start w:val="1"/>
      <w:numFmt w:val="bullet"/>
      <w:lvlText w:val=""/>
      <w:lvlJc w:val="left"/>
      <w:pPr>
        <w:tabs>
          <w:tab w:val="num" w:pos="1440"/>
        </w:tabs>
        <w:ind w:left="1440" w:hanging="360"/>
      </w:pPr>
      <w:rPr>
        <w:rFonts w:ascii="Symbol" w:hAnsi="Symbol" w:hint="default"/>
      </w:rPr>
    </w:lvl>
    <w:lvl w:ilvl="2" w:tplc="EAEE447C" w:tentative="1">
      <w:start w:val="1"/>
      <w:numFmt w:val="bullet"/>
      <w:lvlText w:val=""/>
      <w:lvlJc w:val="left"/>
      <w:pPr>
        <w:tabs>
          <w:tab w:val="num" w:pos="2160"/>
        </w:tabs>
        <w:ind w:left="2160" w:hanging="360"/>
      </w:pPr>
      <w:rPr>
        <w:rFonts w:ascii="Symbol" w:hAnsi="Symbol" w:hint="default"/>
      </w:rPr>
    </w:lvl>
    <w:lvl w:ilvl="3" w:tplc="946EB72A" w:tentative="1">
      <w:start w:val="1"/>
      <w:numFmt w:val="bullet"/>
      <w:lvlText w:val=""/>
      <w:lvlJc w:val="left"/>
      <w:pPr>
        <w:tabs>
          <w:tab w:val="num" w:pos="2880"/>
        </w:tabs>
        <w:ind w:left="2880" w:hanging="360"/>
      </w:pPr>
      <w:rPr>
        <w:rFonts w:ascii="Symbol" w:hAnsi="Symbol" w:hint="default"/>
      </w:rPr>
    </w:lvl>
    <w:lvl w:ilvl="4" w:tplc="4BEAE468" w:tentative="1">
      <w:start w:val="1"/>
      <w:numFmt w:val="bullet"/>
      <w:lvlText w:val=""/>
      <w:lvlJc w:val="left"/>
      <w:pPr>
        <w:tabs>
          <w:tab w:val="num" w:pos="3600"/>
        </w:tabs>
        <w:ind w:left="3600" w:hanging="360"/>
      </w:pPr>
      <w:rPr>
        <w:rFonts w:ascii="Symbol" w:hAnsi="Symbol" w:hint="default"/>
      </w:rPr>
    </w:lvl>
    <w:lvl w:ilvl="5" w:tplc="E752C09A" w:tentative="1">
      <w:start w:val="1"/>
      <w:numFmt w:val="bullet"/>
      <w:lvlText w:val=""/>
      <w:lvlJc w:val="left"/>
      <w:pPr>
        <w:tabs>
          <w:tab w:val="num" w:pos="4320"/>
        </w:tabs>
        <w:ind w:left="4320" w:hanging="360"/>
      </w:pPr>
      <w:rPr>
        <w:rFonts w:ascii="Symbol" w:hAnsi="Symbol" w:hint="default"/>
      </w:rPr>
    </w:lvl>
    <w:lvl w:ilvl="6" w:tplc="64DCDC34" w:tentative="1">
      <w:start w:val="1"/>
      <w:numFmt w:val="bullet"/>
      <w:lvlText w:val=""/>
      <w:lvlJc w:val="left"/>
      <w:pPr>
        <w:tabs>
          <w:tab w:val="num" w:pos="5040"/>
        </w:tabs>
        <w:ind w:left="5040" w:hanging="360"/>
      </w:pPr>
      <w:rPr>
        <w:rFonts w:ascii="Symbol" w:hAnsi="Symbol" w:hint="default"/>
      </w:rPr>
    </w:lvl>
    <w:lvl w:ilvl="7" w:tplc="68DA0C14" w:tentative="1">
      <w:start w:val="1"/>
      <w:numFmt w:val="bullet"/>
      <w:lvlText w:val=""/>
      <w:lvlJc w:val="left"/>
      <w:pPr>
        <w:tabs>
          <w:tab w:val="num" w:pos="5760"/>
        </w:tabs>
        <w:ind w:left="5760" w:hanging="360"/>
      </w:pPr>
      <w:rPr>
        <w:rFonts w:ascii="Symbol" w:hAnsi="Symbol" w:hint="default"/>
      </w:rPr>
    </w:lvl>
    <w:lvl w:ilvl="8" w:tplc="A192E1E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B262EE3"/>
    <w:multiLevelType w:val="hybridMultilevel"/>
    <w:tmpl w:val="E49E2262"/>
    <w:lvl w:ilvl="0" w:tplc="4AFAD35E">
      <w:start w:val="1"/>
      <w:numFmt w:val="bullet"/>
      <w:lvlText w:val=""/>
      <w:lvlJc w:val="left"/>
      <w:pPr>
        <w:tabs>
          <w:tab w:val="num" w:pos="720"/>
        </w:tabs>
        <w:ind w:left="720" w:hanging="360"/>
      </w:pPr>
      <w:rPr>
        <w:rFonts w:ascii="Symbol" w:hAnsi="Symbol" w:hint="default"/>
      </w:rPr>
    </w:lvl>
    <w:lvl w:ilvl="1" w:tplc="63648ADE">
      <w:start w:val="25856"/>
      <w:numFmt w:val="bullet"/>
      <w:lvlText w:val="•"/>
      <w:lvlJc w:val="left"/>
      <w:pPr>
        <w:tabs>
          <w:tab w:val="num" w:pos="1440"/>
        </w:tabs>
        <w:ind w:left="1440" w:hanging="360"/>
      </w:pPr>
      <w:rPr>
        <w:rFonts w:ascii="Arial" w:hAnsi="Arial" w:hint="default"/>
      </w:rPr>
    </w:lvl>
    <w:lvl w:ilvl="2" w:tplc="FB6CF3CE">
      <w:start w:val="25856"/>
      <w:numFmt w:val="bullet"/>
      <w:lvlText w:val="•"/>
      <w:lvlJc w:val="left"/>
      <w:pPr>
        <w:tabs>
          <w:tab w:val="num" w:pos="2160"/>
        </w:tabs>
        <w:ind w:left="2160" w:hanging="360"/>
      </w:pPr>
      <w:rPr>
        <w:rFonts w:ascii="Arial" w:hAnsi="Arial" w:hint="default"/>
      </w:rPr>
    </w:lvl>
    <w:lvl w:ilvl="3" w:tplc="C3CC24A4" w:tentative="1">
      <w:start w:val="1"/>
      <w:numFmt w:val="bullet"/>
      <w:lvlText w:val=""/>
      <w:lvlJc w:val="left"/>
      <w:pPr>
        <w:tabs>
          <w:tab w:val="num" w:pos="2880"/>
        </w:tabs>
        <w:ind w:left="2880" w:hanging="360"/>
      </w:pPr>
      <w:rPr>
        <w:rFonts w:ascii="Symbol" w:hAnsi="Symbol" w:hint="default"/>
      </w:rPr>
    </w:lvl>
    <w:lvl w:ilvl="4" w:tplc="EF4E2816" w:tentative="1">
      <w:start w:val="1"/>
      <w:numFmt w:val="bullet"/>
      <w:lvlText w:val=""/>
      <w:lvlJc w:val="left"/>
      <w:pPr>
        <w:tabs>
          <w:tab w:val="num" w:pos="3600"/>
        </w:tabs>
        <w:ind w:left="3600" w:hanging="360"/>
      </w:pPr>
      <w:rPr>
        <w:rFonts w:ascii="Symbol" w:hAnsi="Symbol" w:hint="default"/>
      </w:rPr>
    </w:lvl>
    <w:lvl w:ilvl="5" w:tplc="290892B4" w:tentative="1">
      <w:start w:val="1"/>
      <w:numFmt w:val="bullet"/>
      <w:lvlText w:val=""/>
      <w:lvlJc w:val="left"/>
      <w:pPr>
        <w:tabs>
          <w:tab w:val="num" w:pos="4320"/>
        </w:tabs>
        <w:ind w:left="4320" w:hanging="360"/>
      </w:pPr>
      <w:rPr>
        <w:rFonts w:ascii="Symbol" w:hAnsi="Symbol" w:hint="default"/>
      </w:rPr>
    </w:lvl>
    <w:lvl w:ilvl="6" w:tplc="7CB22C14" w:tentative="1">
      <w:start w:val="1"/>
      <w:numFmt w:val="bullet"/>
      <w:lvlText w:val=""/>
      <w:lvlJc w:val="left"/>
      <w:pPr>
        <w:tabs>
          <w:tab w:val="num" w:pos="5040"/>
        </w:tabs>
        <w:ind w:left="5040" w:hanging="360"/>
      </w:pPr>
      <w:rPr>
        <w:rFonts w:ascii="Symbol" w:hAnsi="Symbol" w:hint="default"/>
      </w:rPr>
    </w:lvl>
    <w:lvl w:ilvl="7" w:tplc="68BEBAB2" w:tentative="1">
      <w:start w:val="1"/>
      <w:numFmt w:val="bullet"/>
      <w:lvlText w:val=""/>
      <w:lvlJc w:val="left"/>
      <w:pPr>
        <w:tabs>
          <w:tab w:val="num" w:pos="5760"/>
        </w:tabs>
        <w:ind w:left="5760" w:hanging="360"/>
      </w:pPr>
      <w:rPr>
        <w:rFonts w:ascii="Symbol" w:hAnsi="Symbol" w:hint="default"/>
      </w:rPr>
    </w:lvl>
    <w:lvl w:ilvl="8" w:tplc="E6E8117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091071B"/>
    <w:multiLevelType w:val="hybridMultilevel"/>
    <w:tmpl w:val="CE74D86A"/>
    <w:lvl w:ilvl="0" w:tplc="1D1E683E">
      <w:start w:val="1"/>
      <w:numFmt w:val="bullet"/>
      <w:lvlText w:val="•"/>
      <w:lvlJc w:val="left"/>
      <w:pPr>
        <w:tabs>
          <w:tab w:val="num" w:pos="720"/>
        </w:tabs>
        <w:ind w:left="720" w:hanging="360"/>
      </w:pPr>
      <w:rPr>
        <w:rFonts w:ascii="Arial" w:hAnsi="Arial" w:hint="default"/>
      </w:rPr>
    </w:lvl>
    <w:lvl w:ilvl="1" w:tplc="9FDAFFE2">
      <w:start w:val="1"/>
      <w:numFmt w:val="bullet"/>
      <w:lvlText w:val="•"/>
      <w:lvlJc w:val="left"/>
      <w:pPr>
        <w:tabs>
          <w:tab w:val="num" w:pos="1440"/>
        </w:tabs>
        <w:ind w:left="1440" w:hanging="360"/>
      </w:pPr>
      <w:rPr>
        <w:rFonts w:ascii="Arial" w:hAnsi="Arial" w:hint="default"/>
      </w:rPr>
    </w:lvl>
    <w:lvl w:ilvl="2" w:tplc="25A82388">
      <w:numFmt w:val="none"/>
      <w:lvlText w:val=""/>
      <w:lvlJc w:val="left"/>
      <w:pPr>
        <w:tabs>
          <w:tab w:val="num" w:pos="360"/>
        </w:tabs>
      </w:pPr>
    </w:lvl>
    <w:lvl w:ilvl="3" w:tplc="A15A795A" w:tentative="1">
      <w:start w:val="1"/>
      <w:numFmt w:val="bullet"/>
      <w:lvlText w:val="•"/>
      <w:lvlJc w:val="left"/>
      <w:pPr>
        <w:tabs>
          <w:tab w:val="num" w:pos="2880"/>
        </w:tabs>
        <w:ind w:left="2880" w:hanging="360"/>
      </w:pPr>
      <w:rPr>
        <w:rFonts w:ascii="Arial" w:hAnsi="Arial" w:hint="default"/>
      </w:rPr>
    </w:lvl>
    <w:lvl w:ilvl="4" w:tplc="D8085686" w:tentative="1">
      <w:start w:val="1"/>
      <w:numFmt w:val="bullet"/>
      <w:lvlText w:val="•"/>
      <w:lvlJc w:val="left"/>
      <w:pPr>
        <w:tabs>
          <w:tab w:val="num" w:pos="3600"/>
        </w:tabs>
        <w:ind w:left="3600" w:hanging="360"/>
      </w:pPr>
      <w:rPr>
        <w:rFonts w:ascii="Arial" w:hAnsi="Arial" w:hint="default"/>
      </w:rPr>
    </w:lvl>
    <w:lvl w:ilvl="5" w:tplc="B2E803D0" w:tentative="1">
      <w:start w:val="1"/>
      <w:numFmt w:val="bullet"/>
      <w:lvlText w:val="•"/>
      <w:lvlJc w:val="left"/>
      <w:pPr>
        <w:tabs>
          <w:tab w:val="num" w:pos="4320"/>
        </w:tabs>
        <w:ind w:left="4320" w:hanging="360"/>
      </w:pPr>
      <w:rPr>
        <w:rFonts w:ascii="Arial" w:hAnsi="Arial" w:hint="default"/>
      </w:rPr>
    </w:lvl>
    <w:lvl w:ilvl="6" w:tplc="974CC2A4" w:tentative="1">
      <w:start w:val="1"/>
      <w:numFmt w:val="bullet"/>
      <w:lvlText w:val="•"/>
      <w:lvlJc w:val="left"/>
      <w:pPr>
        <w:tabs>
          <w:tab w:val="num" w:pos="5040"/>
        </w:tabs>
        <w:ind w:left="5040" w:hanging="360"/>
      </w:pPr>
      <w:rPr>
        <w:rFonts w:ascii="Arial" w:hAnsi="Arial" w:hint="default"/>
      </w:rPr>
    </w:lvl>
    <w:lvl w:ilvl="7" w:tplc="B560B752" w:tentative="1">
      <w:start w:val="1"/>
      <w:numFmt w:val="bullet"/>
      <w:lvlText w:val="•"/>
      <w:lvlJc w:val="left"/>
      <w:pPr>
        <w:tabs>
          <w:tab w:val="num" w:pos="5760"/>
        </w:tabs>
        <w:ind w:left="5760" w:hanging="360"/>
      </w:pPr>
      <w:rPr>
        <w:rFonts w:ascii="Arial" w:hAnsi="Arial" w:hint="default"/>
      </w:rPr>
    </w:lvl>
    <w:lvl w:ilvl="8" w:tplc="32C06BF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3C3A7D"/>
    <w:multiLevelType w:val="hybridMultilevel"/>
    <w:tmpl w:val="2F88FCB2"/>
    <w:lvl w:ilvl="0" w:tplc="052E093C">
      <w:start w:val="1"/>
      <w:numFmt w:val="bullet"/>
      <w:lvlText w:val=""/>
      <w:lvlJc w:val="left"/>
      <w:pPr>
        <w:tabs>
          <w:tab w:val="num" w:pos="720"/>
        </w:tabs>
        <w:ind w:left="720" w:hanging="360"/>
      </w:pPr>
      <w:rPr>
        <w:rFonts w:ascii="Symbol" w:hAnsi="Symbol" w:hint="default"/>
      </w:rPr>
    </w:lvl>
    <w:lvl w:ilvl="1" w:tplc="819A52AC" w:tentative="1">
      <w:start w:val="1"/>
      <w:numFmt w:val="bullet"/>
      <w:lvlText w:val=""/>
      <w:lvlJc w:val="left"/>
      <w:pPr>
        <w:tabs>
          <w:tab w:val="num" w:pos="1440"/>
        </w:tabs>
        <w:ind w:left="1440" w:hanging="360"/>
      </w:pPr>
      <w:rPr>
        <w:rFonts w:ascii="Symbol" w:hAnsi="Symbol" w:hint="default"/>
      </w:rPr>
    </w:lvl>
    <w:lvl w:ilvl="2" w:tplc="06D69A4A" w:tentative="1">
      <w:start w:val="1"/>
      <w:numFmt w:val="bullet"/>
      <w:lvlText w:val=""/>
      <w:lvlJc w:val="left"/>
      <w:pPr>
        <w:tabs>
          <w:tab w:val="num" w:pos="2160"/>
        </w:tabs>
        <w:ind w:left="2160" w:hanging="360"/>
      </w:pPr>
      <w:rPr>
        <w:rFonts w:ascii="Symbol" w:hAnsi="Symbol" w:hint="default"/>
      </w:rPr>
    </w:lvl>
    <w:lvl w:ilvl="3" w:tplc="AECA0DE4" w:tentative="1">
      <w:start w:val="1"/>
      <w:numFmt w:val="bullet"/>
      <w:lvlText w:val=""/>
      <w:lvlJc w:val="left"/>
      <w:pPr>
        <w:tabs>
          <w:tab w:val="num" w:pos="2880"/>
        </w:tabs>
        <w:ind w:left="2880" w:hanging="360"/>
      </w:pPr>
      <w:rPr>
        <w:rFonts w:ascii="Symbol" w:hAnsi="Symbol" w:hint="default"/>
      </w:rPr>
    </w:lvl>
    <w:lvl w:ilvl="4" w:tplc="5876172A" w:tentative="1">
      <w:start w:val="1"/>
      <w:numFmt w:val="bullet"/>
      <w:lvlText w:val=""/>
      <w:lvlJc w:val="left"/>
      <w:pPr>
        <w:tabs>
          <w:tab w:val="num" w:pos="3600"/>
        </w:tabs>
        <w:ind w:left="3600" w:hanging="360"/>
      </w:pPr>
      <w:rPr>
        <w:rFonts w:ascii="Symbol" w:hAnsi="Symbol" w:hint="default"/>
      </w:rPr>
    </w:lvl>
    <w:lvl w:ilvl="5" w:tplc="EAB6029E" w:tentative="1">
      <w:start w:val="1"/>
      <w:numFmt w:val="bullet"/>
      <w:lvlText w:val=""/>
      <w:lvlJc w:val="left"/>
      <w:pPr>
        <w:tabs>
          <w:tab w:val="num" w:pos="4320"/>
        </w:tabs>
        <w:ind w:left="4320" w:hanging="360"/>
      </w:pPr>
      <w:rPr>
        <w:rFonts w:ascii="Symbol" w:hAnsi="Symbol" w:hint="default"/>
      </w:rPr>
    </w:lvl>
    <w:lvl w:ilvl="6" w:tplc="C2666998" w:tentative="1">
      <w:start w:val="1"/>
      <w:numFmt w:val="bullet"/>
      <w:lvlText w:val=""/>
      <w:lvlJc w:val="left"/>
      <w:pPr>
        <w:tabs>
          <w:tab w:val="num" w:pos="5040"/>
        </w:tabs>
        <w:ind w:left="5040" w:hanging="360"/>
      </w:pPr>
      <w:rPr>
        <w:rFonts w:ascii="Symbol" w:hAnsi="Symbol" w:hint="default"/>
      </w:rPr>
    </w:lvl>
    <w:lvl w:ilvl="7" w:tplc="7EF60D2E" w:tentative="1">
      <w:start w:val="1"/>
      <w:numFmt w:val="bullet"/>
      <w:lvlText w:val=""/>
      <w:lvlJc w:val="left"/>
      <w:pPr>
        <w:tabs>
          <w:tab w:val="num" w:pos="5760"/>
        </w:tabs>
        <w:ind w:left="5760" w:hanging="360"/>
      </w:pPr>
      <w:rPr>
        <w:rFonts w:ascii="Symbol" w:hAnsi="Symbol" w:hint="default"/>
      </w:rPr>
    </w:lvl>
    <w:lvl w:ilvl="8" w:tplc="E4D8E49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71905EA"/>
    <w:multiLevelType w:val="hybridMultilevel"/>
    <w:tmpl w:val="4A527B22"/>
    <w:lvl w:ilvl="0" w:tplc="652CD29A">
      <w:start w:val="1"/>
      <w:numFmt w:val="bullet"/>
      <w:lvlText w:val=""/>
      <w:lvlJc w:val="left"/>
      <w:pPr>
        <w:tabs>
          <w:tab w:val="num" w:pos="720"/>
        </w:tabs>
        <w:ind w:left="720" w:hanging="360"/>
      </w:pPr>
      <w:rPr>
        <w:rFonts w:ascii="Symbol" w:hAnsi="Symbol" w:hint="default"/>
      </w:rPr>
    </w:lvl>
    <w:lvl w:ilvl="1" w:tplc="0A98B6CC" w:tentative="1">
      <w:start w:val="1"/>
      <w:numFmt w:val="bullet"/>
      <w:lvlText w:val=""/>
      <w:lvlJc w:val="left"/>
      <w:pPr>
        <w:tabs>
          <w:tab w:val="num" w:pos="1440"/>
        </w:tabs>
        <w:ind w:left="1440" w:hanging="360"/>
      </w:pPr>
      <w:rPr>
        <w:rFonts w:ascii="Symbol" w:hAnsi="Symbol" w:hint="default"/>
      </w:rPr>
    </w:lvl>
    <w:lvl w:ilvl="2" w:tplc="692410DA" w:tentative="1">
      <w:start w:val="1"/>
      <w:numFmt w:val="bullet"/>
      <w:lvlText w:val=""/>
      <w:lvlJc w:val="left"/>
      <w:pPr>
        <w:tabs>
          <w:tab w:val="num" w:pos="2160"/>
        </w:tabs>
        <w:ind w:left="2160" w:hanging="360"/>
      </w:pPr>
      <w:rPr>
        <w:rFonts w:ascii="Symbol" w:hAnsi="Symbol" w:hint="default"/>
      </w:rPr>
    </w:lvl>
    <w:lvl w:ilvl="3" w:tplc="D52A2994" w:tentative="1">
      <w:start w:val="1"/>
      <w:numFmt w:val="bullet"/>
      <w:lvlText w:val=""/>
      <w:lvlJc w:val="left"/>
      <w:pPr>
        <w:tabs>
          <w:tab w:val="num" w:pos="2880"/>
        </w:tabs>
        <w:ind w:left="2880" w:hanging="360"/>
      </w:pPr>
      <w:rPr>
        <w:rFonts w:ascii="Symbol" w:hAnsi="Symbol" w:hint="default"/>
      </w:rPr>
    </w:lvl>
    <w:lvl w:ilvl="4" w:tplc="630A145C" w:tentative="1">
      <w:start w:val="1"/>
      <w:numFmt w:val="bullet"/>
      <w:lvlText w:val=""/>
      <w:lvlJc w:val="left"/>
      <w:pPr>
        <w:tabs>
          <w:tab w:val="num" w:pos="3600"/>
        </w:tabs>
        <w:ind w:left="3600" w:hanging="360"/>
      </w:pPr>
      <w:rPr>
        <w:rFonts w:ascii="Symbol" w:hAnsi="Symbol" w:hint="default"/>
      </w:rPr>
    </w:lvl>
    <w:lvl w:ilvl="5" w:tplc="5C42BC20" w:tentative="1">
      <w:start w:val="1"/>
      <w:numFmt w:val="bullet"/>
      <w:lvlText w:val=""/>
      <w:lvlJc w:val="left"/>
      <w:pPr>
        <w:tabs>
          <w:tab w:val="num" w:pos="4320"/>
        </w:tabs>
        <w:ind w:left="4320" w:hanging="360"/>
      </w:pPr>
      <w:rPr>
        <w:rFonts w:ascii="Symbol" w:hAnsi="Symbol" w:hint="default"/>
      </w:rPr>
    </w:lvl>
    <w:lvl w:ilvl="6" w:tplc="88DCD6FE" w:tentative="1">
      <w:start w:val="1"/>
      <w:numFmt w:val="bullet"/>
      <w:lvlText w:val=""/>
      <w:lvlJc w:val="left"/>
      <w:pPr>
        <w:tabs>
          <w:tab w:val="num" w:pos="5040"/>
        </w:tabs>
        <w:ind w:left="5040" w:hanging="360"/>
      </w:pPr>
      <w:rPr>
        <w:rFonts w:ascii="Symbol" w:hAnsi="Symbol" w:hint="default"/>
      </w:rPr>
    </w:lvl>
    <w:lvl w:ilvl="7" w:tplc="88269E44" w:tentative="1">
      <w:start w:val="1"/>
      <w:numFmt w:val="bullet"/>
      <w:lvlText w:val=""/>
      <w:lvlJc w:val="left"/>
      <w:pPr>
        <w:tabs>
          <w:tab w:val="num" w:pos="5760"/>
        </w:tabs>
        <w:ind w:left="5760" w:hanging="360"/>
      </w:pPr>
      <w:rPr>
        <w:rFonts w:ascii="Symbol" w:hAnsi="Symbol" w:hint="default"/>
      </w:rPr>
    </w:lvl>
    <w:lvl w:ilvl="8" w:tplc="0EF087B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CB77B58"/>
    <w:multiLevelType w:val="hybridMultilevel"/>
    <w:tmpl w:val="493CE71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3D192DED"/>
    <w:multiLevelType w:val="hybridMultilevel"/>
    <w:tmpl w:val="1518B36E"/>
    <w:lvl w:ilvl="0" w:tplc="11962900">
      <w:start w:val="1"/>
      <w:numFmt w:val="bullet"/>
      <w:lvlText w:val=""/>
      <w:lvlJc w:val="left"/>
      <w:pPr>
        <w:tabs>
          <w:tab w:val="num" w:pos="720"/>
        </w:tabs>
        <w:ind w:left="720" w:hanging="360"/>
      </w:pPr>
      <w:rPr>
        <w:rFonts w:ascii="Symbol" w:hAnsi="Symbol" w:hint="default"/>
      </w:rPr>
    </w:lvl>
    <w:lvl w:ilvl="1" w:tplc="6130D2E6" w:tentative="1">
      <w:start w:val="1"/>
      <w:numFmt w:val="bullet"/>
      <w:lvlText w:val=""/>
      <w:lvlJc w:val="left"/>
      <w:pPr>
        <w:tabs>
          <w:tab w:val="num" w:pos="1440"/>
        </w:tabs>
        <w:ind w:left="1440" w:hanging="360"/>
      </w:pPr>
      <w:rPr>
        <w:rFonts w:ascii="Symbol" w:hAnsi="Symbol" w:hint="default"/>
      </w:rPr>
    </w:lvl>
    <w:lvl w:ilvl="2" w:tplc="7774377E" w:tentative="1">
      <w:start w:val="1"/>
      <w:numFmt w:val="bullet"/>
      <w:lvlText w:val=""/>
      <w:lvlJc w:val="left"/>
      <w:pPr>
        <w:tabs>
          <w:tab w:val="num" w:pos="2160"/>
        </w:tabs>
        <w:ind w:left="2160" w:hanging="360"/>
      </w:pPr>
      <w:rPr>
        <w:rFonts w:ascii="Symbol" w:hAnsi="Symbol" w:hint="default"/>
      </w:rPr>
    </w:lvl>
    <w:lvl w:ilvl="3" w:tplc="281299FE" w:tentative="1">
      <w:start w:val="1"/>
      <w:numFmt w:val="bullet"/>
      <w:lvlText w:val=""/>
      <w:lvlJc w:val="left"/>
      <w:pPr>
        <w:tabs>
          <w:tab w:val="num" w:pos="2880"/>
        </w:tabs>
        <w:ind w:left="2880" w:hanging="360"/>
      </w:pPr>
      <w:rPr>
        <w:rFonts w:ascii="Symbol" w:hAnsi="Symbol" w:hint="default"/>
      </w:rPr>
    </w:lvl>
    <w:lvl w:ilvl="4" w:tplc="52D879F6" w:tentative="1">
      <w:start w:val="1"/>
      <w:numFmt w:val="bullet"/>
      <w:lvlText w:val=""/>
      <w:lvlJc w:val="left"/>
      <w:pPr>
        <w:tabs>
          <w:tab w:val="num" w:pos="3600"/>
        </w:tabs>
        <w:ind w:left="3600" w:hanging="360"/>
      </w:pPr>
      <w:rPr>
        <w:rFonts w:ascii="Symbol" w:hAnsi="Symbol" w:hint="default"/>
      </w:rPr>
    </w:lvl>
    <w:lvl w:ilvl="5" w:tplc="6E3685A6" w:tentative="1">
      <w:start w:val="1"/>
      <w:numFmt w:val="bullet"/>
      <w:lvlText w:val=""/>
      <w:lvlJc w:val="left"/>
      <w:pPr>
        <w:tabs>
          <w:tab w:val="num" w:pos="4320"/>
        </w:tabs>
        <w:ind w:left="4320" w:hanging="360"/>
      </w:pPr>
      <w:rPr>
        <w:rFonts w:ascii="Symbol" w:hAnsi="Symbol" w:hint="default"/>
      </w:rPr>
    </w:lvl>
    <w:lvl w:ilvl="6" w:tplc="D9EA67DC" w:tentative="1">
      <w:start w:val="1"/>
      <w:numFmt w:val="bullet"/>
      <w:lvlText w:val=""/>
      <w:lvlJc w:val="left"/>
      <w:pPr>
        <w:tabs>
          <w:tab w:val="num" w:pos="5040"/>
        </w:tabs>
        <w:ind w:left="5040" w:hanging="360"/>
      </w:pPr>
      <w:rPr>
        <w:rFonts w:ascii="Symbol" w:hAnsi="Symbol" w:hint="default"/>
      </w:rPr>
    </w:lvl>
    <w:lvl w:ilvl="7" w:tplc="D234BA4C" w:tentative="1">
      <w:start w:val="1"/>
      <w:numFmt w:val="bullet"/>
      <w:lvlText w:val=""/>
      <w:lvlJc w:val="left"/>
      <w:pPr>
        <w:tabs>
          <w:tab w:val="num" w:pos="5760"/>
        </w:tabs>
        <w:ind w:left="5760" w:hanging="360"/>
      </w:pPr>
      <w:rPr>
        <w:rFonts w:ascii="Symbol" w:hAnsi="Symbol" w:hint="default"/>
      </w:rPr>
    </w:lvl>
    <w:lvl w:ilvl="8" w:tplc="7C34408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A644CBD"/>
    <w:multiLevelType w:val="hybridMultilevel"/>
    <w:tmpl w:val="305A62AE"/>
    <w:lvl w:ilvl="0" w:tplc="09963BA4">
      <w:start w:val="1"/>
      <w:numFmt w:val="bullet"/>
      <w:lvlText w:val=""/>
      <w:lvlJc w:val="left"/>
      <w:pPr>
        <w:tabs>
          <w:tab w:val="num" w:pos="720"/>
        </w:tabs>
        <w:ind w:left="720" w:hanging="360"/>
      </w:pPr>
      <w:rPr>
        <w:rFonts w:ascii="Symbol" w:hAnsi="Symbol" w:hint="default"/>
      </w:rPr>
    </w:lvl>
    <w:lvl w:ilvl="1" w:tplc="8FD427EA">
      <w:numFmt w:val="none"/>
      <w:lvlText w:val=""/>
      <w:lvlJc w:val="left"/>
      <w:pPr>
        <w:tabs>
          <w:tab w:val="num" w:pos="360"/>
        </w:tabs>
      </w:pPr>
    </w:lvl>
    <w:lvl w:ilvl="2" w:tplc="8BCCA6D6">
      <w:start w:val="1"/>
      <w:numFmt w:val="bullet"/>
      <w:lvlText w:val=""/>
      <w:lvlJc w:val="left"/>
      <w:pPr>
        <w:tabs>
          <w:tab w:val="num" w:pos="2160"/>
        </w:tabs>
        <w:ind w:left="2160" w:hanging="360"/>
      </w:pPr>
      <w:rPr>
        <w:rFonts w:ascii="Symbol" w:hAnsi="Symbol" w:hint="default"/>
      </w:rPr>
    </w:lvl>
    <w:lvl w:ilvl="3" w:tplc="1396BC26" w:tentative="1">
      <w:start w:val="1"/>
      <w:numFmt w:val="bullet"/>
      <w:lvlText w:val=""/>
      <w:lvlJc w:val="left"/>
      <w:pPr>
        <w:tabs>
          <w:tab w:val="num" w:pos="2880"/>
        </w:tabs>
        <w:ind w:left="2880" w:hanging="360"/>
      </w:pPr>
      <w:rPr>
        <w:rFonts w:ascii="Symbol" w:hAnsi="Symbol" w:hint="default"/>
      </w:rPr>
    </w:lvl>
    <w:lvl w:ilvl="4" w:tplc="78A24F3C" w:tentative="1">
      <w:start w:val="1"/>
      <w:numFmt w:val="bullet"/>
      <w:lvlText w:val=""/>
      <w:lvlJc w:val="left"/>
      <w:pPr>
        <w:tabs>
          <w:tab w:val="num" w:pos="3600"/>
        </w:tabs>
        <w:ind w:left="3600" w:hanging="360"/>
      </w:pPr>
      <w:rPr>
        <w:rFonts w:ascii="Symbol" w:hAnsi="Symbol" w:hint="default"/>
      </w:rPr>
    </w:lvl>
    <w:lvl w:ilvl="5" w:tplc="0B087B2E" w:tentative="1">
      <w:start w:val="1"/>
      <w:numFmt w:val="bullet"/>
      <w:lvlText w:val=""/>
      <w:lvlJc w:val="left"/>
      <w:pPr>
        <w:tabs>
          <w:tab w:val="num" w:pos="4320"/>
        </w:tabs>
        <w:ind w:left="4320" w:hanging="360"/>
      </w:pPr>
      <w:rPr>
        <w:rFonts w:ascii="Symbol" w:hAnsi="Symbol" w:hint="default"/>
      </w:rPr>
    </w:lvl>
    <w:lvl w:ilvl="6" w:tplc="12F0DDAA" w:tentative="1">
      <w:start w:val="1"/>
      <w:numFmt w:val="bullet"/>
      <w:lvlText w:val=""/>
      <w:lvlJc w:val="left"/>
      <w:pPr>
        <w:tabs>
          <w:tab w:val="num" w:pos="5040"/>
        </w:tabs>
        <w:ind w:left="5040" w:hanging="360"/>
      </w:pPr>
      <w:rPr>
        <w:rFonts w:ascii="Symbol" w:hAnsi="Symbol" w:hint="default"/>
      </w:rPr>
    </w:lvl>
    <w:lvl w:ilvl="7" w:tplc="7A00ADFA" w:tentative="1">
      <w:start w:val="1"/>
      <w:numFmt w:val="bullet"/>
      <w:lvlText w:val=""/>
      <w:lvlJc w:val="left"/>
      <w:pPr>
        <w:tabs>
          <w:tab w:val="num" w:pos="5760"/>
        </w:tabs>
        <w:ind w:left="5760" w:hanging="360"/>
      </w:pPr>
      <w:rPr>
        <w:rFonts w:ascii="Symbol" w:hAnsi="Symbol" w:hint="default"/>
      </w:rPr>
    </w:lvl>
    <w:lvl w:ilvl="8" w:tplc="D71E4F6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7D3DF4"/>
    <w:multiLevelType w:val="hybridMultilevel"/>
    <w:tmpl w:val="DA78BC74"/>
    <w:lvl w:ilvl="0" w:tplc="2C2CE3EE">
      <w:start w:val="1"/>
      <w:numFmt w:val="bullet"/>
      <w:lvlText w:val=""/>
      <w:lvlJc w:val="left"/>
      <w:pPr>
        <w:tabs>
          <w:tab w:val="num" w:pos="720"/>
        </w:tabs>
        <w:ind w:left="720" w:hanging="360"/>
      </w:pPr>
      <w:rPr>
        <w:rFonts w:ascii="Symbol" w:hAnsi="Symbol" w:hint="default"/>
      </w:rPr>
    </w:lvl>
    <w:lvl w:ilvl="1" w:tplc="BAB8A11E" w:tentative="1">
      <w:start w:val="1"/>
      <w:numFmt w:val="bullet"/>
      <w:lvlText w:val=""/>
      <w:lvlJc w:val="left"/>
      <w:pPr>
        <w:tabs>
          <w:tab w:val="num" w:pos="1440"/>
        </w:tabs>
        <w:ind w:left="1440" w:hanging="360"/>
      </w:pPr>
      <w:rPr>
        <w:rFonts w:ascii="Symbol" w:hAnsi="Symbol" w:hint="default"/>
      </w:rPr>
    </w:lvl>
    <w:lvl w:ilvl="2" w:tplc="7B0857AE" w:tentative="1">
      <w:start w:val="1"/>
      <w:numFmt w:val="bullet"/>
      <w:lvlText w:val=""/>
      <w:lvlJc w:val="left"/>
      <w:pPr>
        <w:tabs>
          <w:tab w:val="num" w:pos="2160"/>
        </w:tabs>
        <w:ind w:left="2160" w:hanging="360"/>
      </w:pPr>
      <w:rPr>
        <w:rFonts w:ascii="Symbol" w:hAnsi="Symbol" w:hint="default"/>
      </w:rPr>
    </w:lvl>
    <w:lvl w:ilvl="3" w:tplc="2D4AD4BA" w:tentative="1">
      <w:start w:val="1"/>
      <w:numFmt w:val="bullet"/>
      <w:lvlText w:val=""/>
      <w:lvlJc w:val="left"/>
      <w:pPr>
        <w:tabs>
          <w:tab w:val="num" w:pos="2880"/>
        </w:tabs>
        <w:ind w:left="2880" w:hanging="360"/>
      </w:pPr>
      <w:rPr>
        <w:rFonts w:ascii="Symbol" w:hAnsi="Symbol" w:hint="default"/>
      </w:rPr>
    </w:lvl>
    <w:lvl w:ilvl="4" w:tplc="72F8281A" w:tentative="1">
      <w:start w:val="1"/>
      <w:numFmt w:val="bullet"/>
      <w:lvlText w:val=""/>
      <w:lvlJc w:val="left"/>
      <w:pPr>
        <w:tabs>
          <w:tab w:val="num" w:pos="3600"/>
        </w:tabs>
        <w:ind w:left="3600" w:hanging="360"/>
      </w:pPr>
      <w:rPr>
        <w:rFonts w:ascii="Symbol" w:hAnsi="Symbol" w:hint="default"/>
      </w:rPr>
    </w:lvl>
    <w:lvl w:ilvl="5" w:tplc="B6A41EE2" w:tentative="1">
      <w:start w:val="1"/>
      <w:numFmt w:val="bullet"/>
      <w:lvlText w:val=""/>
      <w:lvlJc w:val="left"/>
      <w:pPr>
        <w:tabs>
          <w:tab w:val="num" w:pos="4320"/>
        </w:tabs>
        <w:ind w:left="4320" w:hanging="360"/>
      </w:pPr>
      <w:rPr>
        <w:rFonts w:ascii="Symbol" w:hAnsi="Symbol" w:hint="default"/>
      </w:rPr>
    </w:lvl>
    <w:lvl w:ilvl="6" w:tplc="2D1A8E3C" w:tentative="1">
      <w:start w:val="1"/>
      <w:numFmt w:val="bullet"/>
      <w:lvlText w:val=""/>
      <w:lvlJc w:val="left"/>
      <w:pPr>
        <w:tabs>
          <w:tab w:val="num" w:pos="5040"/>
        </w:tabs>
        <w:ind w:left="5040" w:hanging="360"/>
      </w:pPr>
      <w:rPr>
        <w:rFonts w:ascii="Symbol" w:hAnsi="Symbol" w:hint="default"/>
      </w:rPr>
    </w:lvl>
    <w:lvl w:ilvl="7" w:tplc="40D8F086" w:tentative="1">
      <w:start w:val="1"/>
      <w:numFmt w:val="bullet"/>
      <w:lvlText w:val=""/>
      <w:lvlJc w:val="left"/>
      <w:pPr>
        <w:tabs>
          <w:tab w:val="num" w:pos="5760"/>
        </w:tabs>
        <w:ind w:left="5760" w:hanging="360"/>
      </w:pPr>
      <w:rPr>
        <w:rFonts w:ascii="Symbol" w:hAnsi="Symbol" w:hint="default"/>
      </w:rPr>
    </w:lvl>
    <w:lvl w:ilvl="8" w:tplc="0732466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7"/>
  </w:num>
  <w:num w:numId="3">
    <w:abstractNumId w:val="21"/>
  </w:num>
  <w:num w:numId="4">
    <w:abstractNumId w:val="5"/>
  </w:num>
  <w:num w:numId="5">
    <w:abstractNumId w:val="1"/>
  </w:num>
  <w:num w:numId="6">
    <w:abstractNumId w:val="20"/>
  </w:num>
  <w:num w:numId="7">
    <w:abstractNumId w:val="17"/>
  </w:num>
  <w:num w:numId="8">
    <w:abstractNumId w:val="19"/>
  </w:num>
  <w:num w:numId="9">
    <w:abstractNumId w:val="6"/>
  </w:num>
  <w:num w:numId="10">
    <w:abstractNumId w:val="15"/>
  </w:num>
  <w:num w:numId="11">
    <w:abstractNumId w:val="23"/>
  </w:num>
  <w:num w:numId="12">
    <w:abstractNumId w:val="13"/>
  </w:num>
  <w:num w:numId="13">
    <w:abstractNumId w:val="16"/>
  </w:num>
  <w:num w:numId="14">
    <w:abstractNumId w:val="12"/>
  </w:num>
  <w:num w:numId="15">
    <w:abstractNumId w:val="2"/>
  </w:num>
  <w:num w:numId="16">
    <w:abstractNumId w:val="3"/>
  </w:num>
  <w:num w:numId="17">
    <w:abstractNumId w:val="0"/>
  </w:num>
  <w:num w:numId="18">
    <w:abstractNumId w:val="9"/>
  </w:num>
  <w:num w:numId="19">
    <w:abstractNumId w:val="22"/>
  </w:num>
  <w:num w:numId="20">
    <w:abstractNumId w:val="11"/>
  </w:num>
  <w:num w:numId="21">
    <w:abstractNumId w:val="18"/>
  </w:num>
  <w:num w:numId="22">
    <w:abstractNumId w:val="4"/>
  </w:num>
  <w:num w:numId="23">
    <w:abstractNumId w:val="8"/>
  </w:num>
  <w:num w:numId="24">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19C"/>
    <w:rsid w:val="00001585"/>
    <w:rsid w:val="00002D80"/>
    <w:rsid w:val="000038A8"/>
    <w:rsid w:val="00003D12"/>
    <w:rsid w:val="00004A10"/>
    <w:rsid w:val="00004D8B"/>
    <w:rsid w:val="00005AAD"/>
    <w:rsid w:val="0000612E"/>
    <w:rsid w:val="00006D3E"/>
    <w:rsid w:val="00011083"/>
    <w:rsid w:val="0001119B"/>
    <w:rsid w:val="000119C0"/>
    <w:rsid w:val="00012A2A"/>
    <w:rsid w:val="00012D5C"/>
    <w:rsid w:val="00012E0D"/>
    <w:rsid w:val="00016452"/>
    <w:rsid w:val="00016BA0"/>
    <w:rsid w:val="00021580"/>
    <w:rsid w:val="00022200"/>
    <w:rsid w:val="00022F79"/>
    <w:rsid w:val="00023420"/>
    <w:rsid w:val="00024555"/>
    <w:rsid w:val="00024667"/>
    <w:rsid w:val="000248D8"/>
    <w:rsid w:val="00024CA4"/>
    <w:rsid w:val="00024DA3"/>
    <w:rsid w:val="00030F6A"/>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D7C"/>
    <w:rsid w:val="00055760"/>
    <w:rsid w:val="0005654A"/>
    <w:rsid w:val="0005692B"/>
    <w:rsid w:val="00057323"/>
    <w:rsid w:val="0006168A"/>
    <w:rsid w:val="000622DA"/>
    <w:rsid w:val="00062576"/>
    <w:rsid w:val="00062A74"/>
    <w:rsid w:val="00062E33"/>
    <w:rsid w:val="000632FD"/>
    <w:rsid w:val="00064217"/>
    <w:rsid w:val="00064909"/>
    <w:rsid w:val="00064EB5"/>
    <w:rsid w:val="00065047"/>
    <w:rsid w:val="0006685F"/>
    <w:rsid w:val="00070D0C"/>
    <w:rsid w:val="00071BE8"/>
    <w:rsid w:val="0007265D"/>
    <w:rsid w:val="00072E66"/>
    <w:rsid w:val="0007511F"/>
    <w:rsid w:val="00075853"/>
    <w:rsid w:val="00075887"/>
    <w:rsid w:val="00075992"/>
    <w:rsid w:val="00076DAF"/>
    <w:rsid w:val="00081A68"/>
    <w:rsid w:val="00082589"/>
    <w:rsid w:val="00082919"/>
    <w:rsid w:val="000835E1"/>
    <w:rsid w:val="00083C41"/>
    <w:rsid w:val="000864E9"/>
    <w:rsid w:val="0008772F"/>
    <w:rsid w:val="0009083B"/>
    <w:rsid w:val="000933C8"/>
    <w:rsid w:val="00093E30"/>
    <w:rsid w:val="0009501F"/>
    <w:rsid w:val="00095A55"/>
    <w:rsid w:val="0009681B"/>
    <w:rsid w:val="00096BF8"/>
    <w:rsid w:val="00096F7C"/>
    <w:rsid w:val="000A5822"/>
    <w:rsid w:val="000A6F38"/>
    <w:rsid w:val="000B1157"/>
    <w:rsid w:val="000B2A96"/>
    <w:rsid w:val="000B2FC0"/>
    <w:rsid w:val="000B326F"/>
    <w:rsid w:val="000B391E"/>
    <w:rsid w:val="000B4E46"/>
    <w:rsid w:val="000B5BE0"/>
    <w:rsid w:val="000B6124"/>
    <w:rsid w:val="000B7C75"/>
    <w:rsid w:val="000C1AA6"/>
    <w:rsid w:val="000C25B8"/>
    <w:rsid w:val="000C2EA1"/>
    <w:rsid w:val="000C3C80"/>
    <w:rsid w:val="000C3E78"/>
    <w:rsid w:val="000D09DE"/>
    <w:rsid w:val="000D2475"/>
    <w:rsid w:val="000D2901"/>
    <w:rsid w:val="000D3F6B"/>
    <w:rsid w:val="000D5177"/>
    <w:rsid w:val="000E0832"/>
    <w:rsid w:val="000E1DC7"/>
    <w:rsid w:val="000E33A7"/>
    <w:rsid w:val="000E4053"/>
    <w:rsid w:val="000E507D"/>
    <w:rsid w:val="000E66BC"/>
    <w:rsid w:val="000E6CF1"/>
    <w:rsid w:val="000E7556"/>
    <w:rsid w:val="000E7883"/>
    <w:rsid w:val="000E78CA"/>
    <w:rsid w:val="000F0202"/>
    <w:rsid w:val="000F0282"/>
    <w:rsid w:val="000F11AD"/>
    <w:rsid w:val="000F2345"/>
    <w:rsid w:val="000F5653"/>
    <w:rsid w:val="000F63E2"/>
    <w:rsid w:val="000F70F2"/>
    <w:rsid w:val="00100473"/>
    <w:rsid w:val="00102205"/>
    <w:rsid w:val="00103D25"/>
    <w:rsid w:val="001048F9"/>
    <w:rsid w:val="00104DF9"/>
    <w:rsid w:val="00105183"/>
    <w:rsid w:val="00105617"/>
    <w:rsid w:val="001065D9"/>
    <w:rsid w:val="00106776"/>
    <w:rsid w:val="00106A3E"/>
    <w:rsid w:val="00107C73"/>
    <w:rsid w:val="00110001"/>
    <w:rsid w:val="0011042F"/>
    <w:rsid w:val="00110AE2"/>
    <w:rsid w:val="001119A9"/>
    <w:rsid w:val="00111CC2"/>
    <w:rsid w:val="0011310F"/>
    <w:rsid w:val="0011668A"/>
    <w:rsid w:val="0011716F"/>
    <w:rsid w:val="00117C3D"/>
    <w:rsid w:val="00117C6C"/>
    <w:rsid w:val="00121C06"/>
    <w:rsid w:val="00122120"/>
    <w:rsid w:val="0012231A"/>
    <w:rsid w:val="00122919"/>
    <w:rsid w:val="00122A62"/>
    <w:rsid w:val="001238B2"/>
    <w:rsid w:val="00123AC6"/>
    <w:rsid w:val="00125CE9"/>
    <w:rsid w:val="001268ED"/>
    <w:rsid w:val="00126B33"/>
    <w:rsid w:val="00127404"/>
    <w:rsid w:val="0012751C"/>
    <w:rsid w:val="001301C6"/>
    <w:rsid w:val="00130BCA"/>
    <w:rsid w:val="001311C2"/>
    <w:rsid w:val="00131A53"/>
    <w:rsid w:val="00133096"/>
    <w:rsid w:val="00134549"/>
    <w:rsid w:val="00134A06"/>
    <w:rsid w:val="00134BAA"/>
    <w:rsid w:val="00136050"/>
    <w:rsid w:val="00136B21"/>
    <w:rsid w:val="00137B7B"/>
    <w:rsid w:val="001402CE"/>
    <w:rsid w:val="00140F24"/>
    <w:rsid w:val="001420B9"/>
    <w:rsid w:val="00142148"/>
    <w:rsid w:val="0014240F"/>
    <w:rsid w:val="00143174"/>
    <w:rsid w:val="0014355A"/>
    <w:rsid w:val="00144839"/>
    <w:rsid w:val="00144A33"/>
    <w:rsid w:val="00146A0D"/>
    <w:rsid w:val="00147A43"/>
    <w:rsid w:val="00150F94"/>
    <w:rsid w:val="0015160B"/>
    <w:rsid w:val="00152DFD"/>
    <w:rsid w:val="001531BC"/>
    <w:rsid w:val="00153946"/>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0B3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EEE"/>
    <w:rsid w:val="001861C4"/>
    <w:rsid w:val="0018696D"/>
    <w:rsid w:val="0019099F"/>
    <w:rsid w:val="00192D27"/>
    <w:rsid w:val="00192DE9"/>
    <w:rsid w:val="001943B0"/>
    <w:rsid w:val="001A0E48"/>
    <w:rsid w:val="001A23D2"/>
    <w:rsid w:val="001A455B"/>
    <w:rsid w:val="001A4F26"/>
    <w:rsid w:val="001A6521"/>
    <w:rsid w:val="001A7019"/>
    <w:rsid w:val="001A70CB"/>
    <w:rsid w:val="001B0749"/>
    <w:rsid w:val="001B2199"/>
    <w:rsid w:val="001B5134"/>
    <w:rsid w:val="001B7044"/>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3991"/>
    <w:rsid w:val="001E3A2B"/>
    <w:rsid w:val="001E5290"/>
    <w:rsid w:val="001E597F"/>
    <w:rsid w:val="001E60E9"/>
    <w:rsid w:val="001E6212"/>
    <w:rsid w:val="001F1445"/>
    <w:rsid w:val="001F14E8"/>
    <w:rsid w:val="001F2F76"/>
    <w:rsid w:val="001F35CA"/>
    <w:rsid w:val="001F38EF"/>
    <w:rsid w:val="001F45AD"/>
    <w:rsid w:val="001F570C"/>
    <w:rsid w:val="001F6253"/>
    <w:rsid w:val="001F75FA"/>
    <w:rsid w:val="001F787B"/>
    <w:rsid w:val="001F7883"/>
    <w:rsid w:val="00200BF4"/>
    <w:rsid w:val="002015DB"/>
    <w:rsid w:val="0020181B"/>
    <w:rsid w:val="00201BB7"/>
    <w:rsid w:val="00202213"/>
    <w:rsid w:val="00202588"/>
    <w:rsid w:val="00203187"/>
    <w:rsid w:val="002048BD"/>
    <w:rsid w:val="00205BBD"/>
    <w:rsid w:val="00206699"/>
    <w:rsid w:val="00207358"/>
    <w:rsid w:val="002126B8"/>
    <w:rsid w:val="00216AD6"/>
    <w:rsid w:val="00217189"/>
    <w:rsid w:val="002173E7"/>
    <w:rsid w:val="00217E7E"/>
    <w:rsid w:val="00217FEC"/>
    <w:rsid w:val="00224221"/>
    <w:rsid w:val="00224DA2"/>
    <w:rsid w:val="00225A35"/>
    <w:rsid w:val="00226B64"/>
    <w:rsid w:val="0022712F"/>
    <w:rsid w:val="00230D7A"/>
    <w:rsid w:val="00231159"/>
    <w:rsid w:val="00234F39"/>
    <w:rsid w:val="00235486"/>
    <w:rsid w:val="002354EF"/>
    <w:rsid w:val="00235BC9"/>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211"/>
    <w:rsid w:val="00255C77"/>
    <w:rsid w:val="0025787C"/>
    <w:rsid w:val="002646F2"/>
    <w:rsid w:val="0026652B"/>
    <w:rsid w:val="00266A0A"/>
    <w:rsid w:val="002676D7"/>
    <w:rsid w:val="00267C91"/>
    <w:rsid w:val="00267E60"/>
    <w:rsid w:val="0027067C"/>
    <w:rsid w:val="00274E46"/>
    <w:rsid w:val="0027671F"/>
    <w:rsid w:val="00277BCB"/>
    <w:rsid w:val="002814EE"/>
    <w:rsid w:val="002817D8"/>
    <w:rsid w:val="00282849"/>
    <w:rsid w:val="00282984"/>
    <w:rsid w:val="00283AD7"/>
    <w:rsid w:val="002854CF"/>
    <w:rsid w:val="002860C1"/>
    <w:rsid w:val="0028727D"/>
    <w:rsid w:val="00290080"/>
    <w:rsid w:val="0029195F"/>
    <w:rsid w:val="00291C07"/>
    <w:rsid w:val="00291C0E"/>
    <w:rsid w:val="00292204"/>
    <w:rsid w:val="002945D4"/>
    <w:rsid w:val="00294F75"/>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C57C8"/>
    <w:rsid w:val="002D04B2"/>
    <w:rsid w:val="002D1CAF"/>
    <w:rsid w:val="002D597C"/>
    <w:rsid w:val="002D641F"/>
    <w:rsid w:val="002D72D9"/>
    <w:rsid w:val="002E04F9"/>
    <w:rsid w:val="002E0567"/>
    <w:rsid w:val="002E0A88"/>
    <w:rsid w:val="002E1915"/>
    <w:rsid w:val="002E2805"/>
    <w:rsid w:val="002E383E"/>
    <w:rsid w:val="002E550A"/>
    <w:rsid w:val="002E7320"/>
    <w:rsid w:val="002F1C19"/>
    <w:rsid w:val="002F3907"/>
    <w:rsid w:val="002F4C27"/>
    <w:rsid w:val="002F4FB0"/>
    <w:rsid w:val="002F61B6"/>
    <w:rsid w:val="002F638C"/>
    <w:rsid w:val="002F7784"/>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70E1"/>
    <w:rsid w:val="00317AE9"/>
    <w:rsid w:val="00317C0B"/>
    <w:rsid w:val="00325B9D"/>
    <w:rsid w:val="0033080F"/>
    <w:rsid w:val="00330AA6"/>
    <w:rsid w:val="0033109A"/>
    <w:rsid w:val="003314AB"/>
    <w:rsid w:val="00331500"/>
    <w:rsid w:val="00332E25"/>
    <w:rsid w:val="00334588"/>
    <w:rsid w:val="00335528"/>
    <w:rsid w:val="0033634D"/>
    <w:rsid w:val="00340925"/>
    <w:rsid w:val="00340E64"/>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5001"/>
    <w:rsid w:val="003663F8"/>
    <w:rsid w:val="00367713"/>
    <w:rsid w:val="00373293"/>
    <w:rsid w:val="00374315"/>
    <w:rsid w:val="00375488"/>
    <w:rsid w:val="00380CBE"/>
    <w:rsid w:val="00385D27"/>
    <w:rsid w:val="0038651D"/>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471D"/>
    <w:rsid w:val="003B5B85"/>
    <w:rsid w:val="003B7306"/>
    <w:rsid w:val="003B7F0A"/>
    <w:rsid w:val="003B7FEA"/>
    <w:rsid w:val="003C24ED"/>
    <w:rsid w:val="003C2D3C"/>
    <w:rsid w:val="003C3505"/>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1E51"/>
    <w:rsid w:val="003F2757"/>
    <w:rsid w:val="003F6D9E"/>
    <w:rsid w:val="003F76C2"/>
    <w:rsid w:val="003F77B4"/>
    <w:rsid w:val="004004D5"/>
    <w:rsid w:val="004007F0"/>
    <w:rsid w:val="00401A10"/>
    <w:rsid w:val="00403699"/>
    <w:rsid w:val="00403B72"/>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506"/>
    <w:rsid w:val="00431A13"/>
    <w:rsid w:val="00431D1E"/>
    <w:rsid w:val="004321CA"/>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7E77"/>
    <w:rsid w:val="004610DD"/>
    <w:rsid w:val="00461DA8"/>
    <w:rsid w:val="00463786"/>
    <w:rsid w:val="00463A56"/>
    <w:rsid w:val="00464305"/>
    <w:rsid w:val="004646F1"/>
    <w:rsid w:val="004648E9"/>
    <w:rsid w:val="00465616"/>
    <w:rsid w:val="00466867"/>
    <w:rsid w:val="00466F85"/>
    <w:rsid w:val="00467C5A"/>
    <w:rsid w:val="00470D57"/>
    <w:rsid w:val="004713BA"/>
    <w:rsid w:val="00472D9C"/>
    <w:rsid w:val="0047494B"/>
    <w:rsid w:val="004751F1"/>
    <w:rsid w:val="00475E66"/>
    <w:rsid w:val="004823D7"/>
    <w:rsid w:val="00482850"/>
    <w:rsid w:val="00486056"/>
    <w:rsid w:val="0048606A"/>
    <w:rsid w:val="00487109"/>
    <w:rsid w:val="00491DAB"/>
    <w:rsid w:val="004920F7"/>
    <w:rsid w:val="00493D41"/>
    <w:rsid w:val="004945D6"/>
    <w:rsid w:val="00496793"/>
    <w:rsid w:val="004974D7"/>
    <w:rsid w:val="004A0F2B"/>
    <w:rsid w:val="004A2A86"/>
    <w:rsid w:val="004A3A1F"/>
    <w:rsid w:val="004A4379"/>
    <w:rsid w:val="004B2CD1"/>
    <w:rsid w:val="004B315E"/>
    <w:rsid w:val="004B3310"/>
    <w:rsid w:val="004B45F3"/>
    <w:rsid w:val="004B52D8"/>
    <w:rsid w:val="004B6A00"/>
    <w:rsid w:val="004B7FF8"/>
    <w:rsid w:val="004C027B"/>
    <w:rsid w:val="004C132D"/>
    <w:rsid w:val="004C1698"/>
    <w:rsid w:val="004C2D7C"/>
    <w:rsid w:val="004C3029"/>
    <w:rsid w:val="004C3B22"/>
    <w:rsid w:val="004C4594"/>
    <w:rsid w:val="004C580F"/>
    <w:rsid w:val="004C5A87"/>
    <w:rsid w:val="004C5AEB"/>
    <w:rsid w:val="004C72FA"/>
    <w:rsid w:val="004D0AA6"/>
    <w:rsid w:val="004D1386"/>
    <w:rsid w:val="004D334B"/>
    <w:rsid w:val="004D47FA"/>
    <w:rsid w:val="004E0607"/>
    <w:rsid w:val="004E0719"/>
    <w:rsid w:val="004E2429"/>
    <w:rsid w:val="004E3849"/>
    <w:rsid w:val="004E6EE2"/>
    <w:rsid w:val="004E7F06"/>
    <w:rsid w:val="004F0F2D"/>
    <w:rsid w:val="004F1495"/>
    <w:rsid w:val="004F454D"/>
    <w:rsid w:val="004F4F9D"/>
    <w:rsid w:val="004F6B30"/>
    <w:rsid w:val="004F7ADA"/>
    <w:rsid w:val="0050011B"/>
    <w:rsid w:val="00501A9C"/>
    <w:rsid w:val="005045F0"/>
    <w:rsid w:val="00504AD6"/>
    <w:rsid w:val="00505A38"/>
    <w:rsid w:val="005070D4"/>
    <w:rsid w:val="0051347A"/>
    <w:rsid w:val="00514429"/>
    <w:rsid w:val="0051506F"/>
    <w:rsid w:val="005150DC"/>
    <w:rsid w:val="00516441"/>
    <w:rsid w:val="0051764C"/>
    <w:rsid w:val="005179E9"/>
    <w:rsid w:val="005209E5"/>
    <w:rsid w:val="00523E57"/>
    <w:rsid w:val="00526BAB"/>
    <w:rsid w:val="00530309"/>
    <w:rsid w:val="005335CB"/>
    <w:rsid w:val="00533987"/>
    <w:rsid w:val="00534124"/>
    <w:rsid w:val="00535F5C"/>
    <w:rsid w:val="005402C4"/>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D8C"/>
    <w:rsid w:val="00567DF9"/>
    <w:rsid w:val="00570C54"/>
    <w:rsid w:val="0057382C"/>
    <w:rsid w:val="00573C38"/>
    <w:rsid w:val="00577705"/>
    <w:rsid w:val="005804B5"/>
    <w:rsid w:val="0058270C"/>
    <w:rsid w:val="00583DF4"/>
    <w:rsid w:val="005842DD"/>
    <w:rsid w:val="0058582A"/>
    <w:rsid w:val="00591F76"/>
    <w:rsid w:val="0059384F"/>
    <w:rsid w:val="00595476"/>
    <w:rsid w:val="00595DBE"/>
    <w:rsid w:val="0059615C"/>
    <w:rsid w:val="00596474"/>
    <w:rsid w:val="005973E1"/>
    <w:rsid w:val="00597DD9"/>
    <w:rsid w:val="005A15BA"/>
    <w:rsid w:val="005A7F8C"/>
    <w:rsid w:val="005B06BD"/>
    <w:rsid w:val="005B0E73"/>
    <w:rsid w:val="005B195C"/>
    <w:rsid w:val="005B3B7D"/>
    <w:rsid w:val="005B4B5A"/>
    <w:rsid w:val="005B54EC"/>
    <w:rsid w:val="005B77FA"/>
    <w:rsid w:val="005C1C5F"/>
    <w:rsid w:val="005C244C"/>
    <w:rsid w:val="005C4227"/>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392"/>
    <w:rsid w:val="005D76AA"/>
    <w:rsid w:val="005D7847"/>
    <w:rsid w:val="005E07E4"/>
    <w:rsid w:val="005E34F0"/>
    <w:rsid w:val="005E3FAF"/>
    <w:rsid w:val="005E4DD3"/>
    <w:rsid w:val="005E7F5B"/>
    <w:rsid w:val="005F0F80"/>
    <w:rsid w:val="005F0FCC"/>
    <w:rsid w:val="005F15D9"/>
    <w:rsid w:val="005F2F8F"/>
    <w:rsid w:val="005F3674"/>
    <w:rsid w:val="005F3BD8"/>
    <w:rsid w:val="005F3C10"/>
    <w:rsid w:val="005F592E"/>
    <w:rsid w:val="0060018B"/>
    <w:rsid w:val="00602BE0"/>
    <w:rsid w:val="00603DAF"/>
    <w:rsid w:val="00604AF6"/>
    <w:rsid w:val="006057D0"/>
    <w:rsid w:val="00605BC1"/>
    <w:rsid w:val="0060623A"/>
    <w:rsid w:val="006108AD"/>
    <w:rsid w:val="00610BD0"/>
    <w:rsid w:val="006126BE"/>
    <w:rsid w:val="00615CD5"/>
    <w:rsid w:val="00617330"/>
    <w:rsid w:val="00617BA5"/>
    <w:rsid w:val="00617FF4"/>
    <w:rsid w:val="006209A2"/>
    <w:rsid w:val="00621B02"/>
    <w:rsid w:val="00624AAC"/>
    <w:rsid w:val="00625115"/>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901FF"/>
    <w:rsid w:val="00690D75"/>
    <w:rsid w:val="0069237B"/>
    <w:rsid w:val="00693A71"/>
    <w:rsid w:val="0069513A"/>
    <w:rsid w:val="00695564"/>
    <w:rsid w:val="00697320"/>
    <w:rsid w:val="006976E7"/>
    <w:rsid w:val="006A0A88"/>
    <w:rsid w:val="006A2750"/>
    <w:rsid w:val="006A7F19"/>
    <w:rsid w:val="006B137F"/>
    <w:rsid w:val="006B209E"/>
    <w:rsid w:val="006B2874"/>
    <w:rsid w:val="006B4435"/>
    <w:rsid w:val="006B4CCD"/>
    <w:rsid w:val="006B4D8F"/>
    <w:rsid w:val="006B656E"/>
    <w:rsid w:val="006B68B9"/>
    <w:rsid w:val="006C05CA"/>
    <w:rsid w:val="006C0F6F"/>
    <w:rsid w:val="006C22F4"/>
    <w:rsid w:val="006C358C"/>
    <w:rsid w:val="006C407C"/>
    <w:rsid w:val="006C7BC8"/>
    <w:rsid w:val="006D1084"/>
    <w:rsid w:val="006D12CD"/>
    <w:rsid w:val="006D20FF"/>
    <w:rsid w:val="006D3937"/>
    <w:rsid w:val="006D4E8F"/>
    <w:rsid w:val="006D594B"/>
    <w:rsid w:val="006D7A3E"/>
    <w:rsid w:val="006E1F1F"/>
    <w:rsid w:val="006E3770"/>
    <w:rsid w:val="006E67DA"/>
    <w:rsid w:val="006F04F0"/>
    <w:rsid w:val="006F3C3D"/>
    <w:rsid w:val="006F59BC"/>
    <w:rsid w:val="006F5EE8"/>
    <w:rsid w:val="006F6318"/>
    <w:rsid w:val="006F6515"/>
    <w:rsid w:val="006F6813"/>
    <w:rsid w:val="006F7863"/>
    <w:rsid w:val="00700D3B"/>
    <w:rsid w:val="00700DE5"/>
    <w:rsid w:val="0070112C"/>
    <w:rsid w:val="0070118E"/>
    <w:rsid w:val="00701ECA"/>
    <w:rsid w:val="00705023"/>
    <w:rsid w:val="007104A8"/>
    <w:rsid w:val="00711EAF"/>
    <w:rsid w:val="00711F66"/>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4A3"/>
    <w:rsid w:val="007354D5"/>
    <w:rsid w:val="0073683B"/>
    <w:rsid w:val="007369F1"/>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3F0"/>
    <w:rsid w:val="00753A8E"/>
    <w:rsid w:val="0075439B"/>
    <w:rsid w:val="007543C1"/>
    <w:rsid w:val="007544A2"/>
    <w:rsid w:val="007554CF"/>
    <w:rsid w:val="00756150"/>
    <w:rsid w:val="0075709B"/>
    <w:rsid w:val="00760483"/>
    <w:rsid w:val="00762A5E"/>
    <w:rsid w:val="007654C9"/>
    <w:rsid w:val="00766AB5"/>
    <w:rsid w:val="00766C05"/>
    <w:rsid w:val="00766D2F"/>
    <w:rsid w:val="007755DF"/>
    <w:rsid w:val="00775CBA"/>
    <w:rsid w:val="007770F7"/>
    <w:rsid w:val="007776D1"/>
    <w:rsid w:val="0078119E"/>
    <w:rsid w:val="00782601"/>
    <w:rsid w:val="00782C76"/>
    <w:rsid w:val="007833DC"/>
    <w:rsid w:val="00785115"/>
    <w:rsid w:val="007852BA"/>
    <w:rsid w:val="007854E3"/>
    <w:rsid w:val="0078618D"/>
    <w:rsid w:val="00790278"/>
    <w:rsid w:val="0079097B"/>
    <w:rsid w:val="00791B65"/>
    <w:rsid w:val="00791BCA"/>
    <w:rsid w:val="00791D1C"/>
    <w:rsid w:val="0079225A"/>
    <w:rsid w:val="007940E2"/>
    <w:rsid w:val="007A0E02"/>
    <w:rsid w:val="007A0E90"/>
    <w:rsid w:val="007A1B23"/>
    <w:rsid w:val="007A28DE"/>
    <w:rsid w:val="007A4753"/>
    <w:rsid w:val="007A54B2"/>
    <w:rsid w:val="007A654D"/>
    <w:rsid w:val="007A67BB"/>
    <w:rsid w:val="007B2AF2"/>
    <w:rsid w:val="007B2B03"/>
    <w:rsid w:val="007B4B68"/>
    <w:rsid w:val="007B6828"/>
    <w:rsid w:val="007B6D2D"/>
    <w:rsid w:val="007B7958"/>
    <w:rsid w:val="007C1F19"/>
    <w:rsid w:val="007C22BE"/>
    <w:rsid w:val="007C3E7E"/>
    <w:rsid w:val="007C4169"/>
    <w:rsid w:val="007C7FB9"/>
    <w:rsid w:val="007D1202"/>
    <w:rsid w:val="007D1A48"/>
    <w:rsid w:val="007D216D"/>
    <w:rsid w:val="007D3A6D"/>
    <w:rsid w:val="007D4EF9"/>
    <w:rsid w:val="007D5425"/>
    <w:rsid w:val="007D5DA8"/>
    <w:rsid w:val="007D5DE1"/>
    <w:rsid w:val="007D6201"/>
    <w:rsid w:val="007D70D2"/>
    <w:rsid w:val="007E1C38"/>
    <w:rsid w:val="007E20DF"/>
    <w:rsid w:val="007E2AB1"/>
    <w:rsid w:val="007E3300"/>
    <w:rsid w:val="007E3AAC"/>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2A31"/>
    <w:rsid w:val="0080436E"/>
    <w:rsid w:val="00805943"/>
    <w:rsid w:val="0080645E"/>
    <w:rsid w:val="008065EC"/>
    <w:rsid w:val="008076FE"/>
    <w:rsid w:val="00807E25"/>
    <w:rsid w:val="00813241"/>
    <w:rsid w:val="00813EA8"/>
    <w:rsid w:val="0081411B"/>
    <w:rsid w:val="00816567"/>
    <w:rsid w:val="00817E7D"/>
    <w:rsid w:val="00817FB4"/>
    <w:rsid w:val="008203A3"/>
    <w:rsid w:val="00820435"/>
    <w:rsid w:val="00822198"/>
    <w:rsid w:val="008223A1"/>
    <w:rsid w:val="00822995"/>
    <w:rsid w:val="00823AB1"/>
    <w:rsid w:val="00826146"/>
    <w:rsid w:val="00826D56"/>
    <w:rsid w:val="00836297"/>
    <w:rsid w:val="008363C6"/>
    <w:rsid w:val="00837FF3"/>
    <w:rsid w:val="00842561"/>
    <w:rsid w:val="008436D8"/>
    <w:rsid w:val="008439A7"/>
    <w:rsid w:val="00843FAC"/>
    <w:rsid w:val="0084529F"/>
    <w:rsid w:val="00845448"/>
    <w:rsid w:val="008455CF"/>
    <w:rsid w:val="0084582F"/>
    <w:rsid w:val="00845A40"/>
    <w:rsid w:val="00853593"/>
    <w:rsid w:val="00854497"/>
    <w:rsid w:val="0085531B"/>
    <w:rsid w:val="00857086"/>
    <w:rsid w:val="0085783D"/>
    <w:rsid w:val="008611C2"/>
    <w:rsid w:val="00862128"/>
    <w:rsid w:val="0086365C"/>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87648"/>
    <w:rsid w:val="00891505"/>
    <w:rsid w:val="00891D63"/>
    <w:rsid w:val="00891EE9"/>
    <w:rsid w:val="00892440"/>
    <w:rsid w:val="008925C7"/>
    <w:rsid w:val="00892F61"/>
    <w:rsid w:val="00893D47"/>
    <w:rsid w:val="00893F79"/>
    <w:rsid w:val="00895D29"/>
    <w:rsid w:val="0089771B"/>
    <w:rsid w:val="00897E39"/>
    <w:rsid w:val="008A05C2"/>
    <w:rsid w:val="008A1957"/>
    <w:rsid w:val="008A19EA"/>
    <w:rsid w:val="008A22CB"/>
    <w:rsid w:val="008A449D"/>
    <w:rsid w:val="008A5A0F"/>
    <w:rsid w:val="008A7734"/>
    <w:rsid w:val="008A79C5"/>
    <w:rsid w:val="008A7CD4"/>
    <w:rsid w:val="008B0404"/>
    <w:rsid w:val="008B1BB5"/>
    <w:rsid w:val="008B39ED"/>
    <w:rsid w:val="008B4788"/>
    <w:rsid w:val="008B56B7"/>
    <w:rsid w:val="008B5B8D"/>
    <w:rsid w:val="008C1897"/>
    <w:rsid w:val="008C19FA"/>
    <w:rsid w:val="008C3295"/>
    <w:rsid w:val="008C3B60"/>
    <w:rsid w:val="008C57BA"/>
    <w:rsid w:val="008C5B60"/>
    <w:rsid w:val="008C6474"/>
    <w:rsid w:val="008C78E2"/>
    <w:rsid w:val="008C79CD"/>
    <w:rsid w:val="008D00C0"/>
    <w:rsid w:val="008D0188"/>
    <w:rsid w:val="008D171F"/>
    <w:rsid w:val="008D189E"/>
    <w:rsid w:val="008D1B98"/>
    <w:rsid w:val="008D365F"/>
    <w:rsid w:val="008D3863"/>
    <w:rsid w:val="008D3B4B"/>
    <w:rsid w:val="008D3DA8"/>
    <w:rsid w:val="008D7A7F"/>
    <w:rsid w:val="008E27E4"/>
    <w:rsid w:val="008E3460"/>
    <w:rsid w:val="008E470A"/>
    <w:rsid w:val="008E4A59"/>
    <w:rsid w:val="008E60EA"/>
    <w:rsid w:val="008E60F8"/>
    <w:rsid w:val="008E653B"/>
    <w:rsid w:val="008E671B"/>
    <w:rsid w:val="008E6A7F"/>
    <w:rsid w:val="008E6CE4"/>
    <w:rsid w:val="008E7B67"/>
    <w:rsid w:val="008E7B9D"/>
    <w:rsid w:val="008E7D7E"/>
    <w:rsid w:val="008F11A4"/>
    <w:rsid w:val="008F1641"/>
    <w:rsid w:val="008F1D11"/>
    <w:rsid w:val="008F26AE"/>
    <w:rsid w:val="008F2ADC"/>
    <w:rsid w:val="008F2F73"/>
    <w:rsid w:val="008F48F2"/>
    <w:rsid w:val="008F5363"/>
    <w:rsid w:val="008F76C4"/>
    <w:rsid w:val="0090017E"/>
    <w:rsid w:val="00900543"/>
    <w:rsid w:val="00901417"/>
    <w:rsid w:val="00901658"/>
    <w:rsid w:val="009017B9"/>
    <w:rsid w:val="00901A51"/>
    <w:rsid w:val="0090307C"/>
    <w:rsid w:val="009030C6"/>
    <w:rsid w:val="0090409E"/>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08D"/>
    <w:rsid w:val="009B4C57"/>
    <w:rsid w:val="009B4F29"/>
    <w:rsid w:val="009B5895"/>
    <w:rsid w:val="009B6A4E"/>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25FF"/>
    <w:rsid w:val="009F2BFD"/>
    <w:rsid w:val="009F2C45"/>
    <w:rsid w:val="009F31C8"/>
    <w:rsid w:val="009F61E6"/>
    <w:rsid w:val="009F6FCE"/>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37B16"/>
    <w:rsid w:val="00A412D8"/>
    <w:rsid w:val="00A4181C"/>
    <w:rsid w:val="00A424D7"/>
    <w:rsid w:val="00A440BD"/>
    <w:rsid w:val="00A4562F"/>
    <w:rsid w:val="00A45701"/>
    <w:rsid w:val="00A46354"/>
    <w:rsid w:val="00A50152"/>
    <w:rsid w:val="00A50306"/>
    <w:rsid w:val="00A50DAC"/>
    <w:rsid w:val="00A51977"/>
    <w:rsid w:val="00A51BCB"/>
    <w:rsid w:val="00A51E2D"/>
    <w:rsid w:val="00A52D92"/>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90C17"/>
    <w:rsid w:val="00A90D60"/>
    <w:rsid w:val="00A92208"/>
    <w:rsid w:val="00A922EB"/>
    <w:rsid w:val="00A93235"/>
    <w:rsid w:val="00A933EC"/>
    <w:rsid w:val="00A9351D"/>
    <w:rsid w:val="00A95426"/>
    <w:rsid w:val="00A95C93"/>
    <w:rsid w:val="00A961C1"/>
    <w:rsid w:val="00A97296"/>
    <w:rsid w:val="00A975CB"/>
    <w:rsid w:val="00A9787A"/>
    <w:rsid w:val="00A97979"/>
    <w:rsid w:val="00A97ABC"/>
    <w:rsid w:val="00A97ECC"/>
    <w:rsid w:val="00AA11A8"/>
    <w:rsid w:val="00AA1942"/>
    <w:rsid w:val="00AA36DE"/>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2D6C"/>
    <w:rsid w:val="00AC3ABE"/>
    <w:rsid w:val="00AC3EBA"/>
    <w:rsid w:val="00AC5A7B"/>
    <w:rsid w:val="00AC638D"/>
    <w:rsid w:val="00AC6F3E"/>
    <w:rsid w:val="00AC7108"/>
    <w:rsid w:val="00AD1118"/>
    <w:rsid w:val="00AD297E"/>
    <w:rsid w:val="00AD4AF0"/>
    <w:rsid w:val="00AD7C7E"/>
    <w:rsid w:val="00AE0180"/>
    <w:rsid w:val="00AE090C"/>
    <w:rsid w:val="00AE1052"/>
    <w:rsid w:val="00AE14FD"/>
    <w:rsid w:val="00AE1960"/>
    <w:rsid w:val="00AE19BA"/>
    <w:rsid w:val="00AE1EED"/>
    <w:rsid w:val="00AE2F57"/>
    <w:rsid w:val="00AE2FF9"/>
    <w:rsid w:val="00AE3C5F"/>
    <w:rsid w:val="00AE600E"/>
    <w:rsid w:val="00AE6124"/>
    <w:rsid w:val="00AF1199"/>
    <w:rsid w:val="00AF1E0E"/>
    <w:rsid w:val="00AF3E0C"/>
    <w:rsid w:val="00AF3E57"/>
    <w:rsid w:val="00AF5876"/>
    <w:rsid w:val="00AF68D2"/>
    <w:rsid w:val="00AF787B"/>
    <w:rsid w:val="00B01868"/>
    <w:rsid w:val="00B01EFD"/>
    <w:rsid w:val="00B0411F"/>
    <w:rsid w:val="00B05AC3"/>
    <w:rsid w:val="00B07BE0"/>
    <w:rsid w:val="00B11134"/>
    <w:rsid w:val="00B11B6E"/>
    <w:rsid w:val="00B122C2"/>
    <w:rsid w:val="00B1516C"/>
    <w:rsid w:val="00B1546E"/>
    <w:rsid w:val="00B17615"/>
    <w:rsid w:val="00B20472"/>
    <w:rsid w:val="00B20DFE"/>
    <w:rsid w:val="00B22C39"/>
    <w:rsid w:val="00B2310F"/>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3947"/>
    <w:rsid w:val="00B4652E"/>
    <w:rsid w:val="00B46EF4"/>
    <w:rsid w:val="00B46FB9"/>
    <w:rsid w:val="00B47058"/>
    <w:rsid w:val="00B4709E"/>
    <w:rsid w:val="00B50603"/>
    <w:rsid w:val="00B50971"/>
    <w:rsid w:val="00B51D14"/>
    <w:rsid w:val="00B53076"/>
    <w:rsid w:val="00B53F6F"/>
    <w:rsid w:val="00B56801"/>
    <w:rsid w:val="00B568F2"/>
    <w:rsid w:val="00B6110E"/>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1"/>
    <w:rsid w:val="00B825A5"/>
    <w:rsid w:val="00B84988"/>
    <w:rsid w:val="00B857BE"/>
    <w:rsid w:val="00B8584C"/>
    <w:rsid w:val="00B8669E"/>
    <w:rsid w:val="00B86E2B"/>
    <w:rsid w:val="00B8799F"/>
    <w:rsid w:val="00B90834"/>
    <w:rsid w:val="00B90EF4"/>
    <w:rsid w:val="00B92845"/>
    <w:rsid w:val="00B93A11"/>
    <w:rsid w:val="00B946C4"/>
    <w:rsid w:val="00B961BC"/>
    <w:rsid w:val="00B979D9"/>
    <w:rsid w:val="00BA0934"/>
    <w:rsid w:val="00BA2CFF"/>
    <w:rsid w:val="00BA3892"/>
    <w:rsid w:val="00BA5272"/>
    <w:rsid w:val="00BA663C"/>
    <w:rsid w:val="00BA6BE6"/>
    <w:rsid w:val="00BB18FC"/>
    <w:rsid w:val="00BB327B"/>
    <w:rsid w:val="00BB3286"/>
    <w:rsid w:val="00BB45AF"/>
    <w:rsid w:val="00BB485C"/>
    <w:rsid w:val="00BB4FB8"/>
    <w:rsid w:val="00BB5421"/>
    <w:rsid w:val="00BB5695"/>
    <w:rsid w:val="00BB67C8"/>
    <w:rsid w:val="00BB6C22"/>
    <w:rsid w:val="00BB7658"/>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4C43"/>
    <w:rsid w:val="00BD5F57"/>
    <w:rsid w:val="00BD6CD4"/>
    <w:rsid w:val="00BD7022"/>
    <w:rsid w:val="00BD73E3"/>
    <w:rsid w:val="00BE1FDA"/>
    <w:rsid w:val="00BE28F0"/>
    <w:rsid w:val="00BE3B7B"/>
    <w:rsid w:val="00BE3E35"/>
    <w:rsid w:val="00BE445B"/>
    <w:rsid w:val="00BE4967"/>
    <w:rsid w:val="00BE4A8B"/>
    <w:rsid w:val="00BE54A7"/>
    <w:rsid w:val="00BE6D7C"/>
    <w:rsid w:val="00BF1AE7"/>
    <w:rsid w:val="00BF282D"/>
    <w:rsid w:val="00BF500A"/>
    <w:rsid w:val="00BF59EB"/>
    <w:rsid w:val="00BF60DC"/>
    <w:rsid w:val="00BF6288"/>
    <w:rsid w:val="00C02F4E"/>
    <w:rsid w:val="00C03D74"/>
    <w:rsid w:val="00C04AEA"/>
    <w:rsid w:val="00C06602"/>
    <w:rsid w:val="00C06CEF"/>
    <w:rsid w:val="00C06DA4"/>
    <w:rsid w:val="00C07CD9"/>
    <w:rsid w:val="00C108A0"/>
    <w:rsid w:val="00C11241"/>
    <w:rsid w:val="00C116AA"/>
    <w:rsid w:val="00C14A6A"/>
    <w:rsid w:val="00C16FFB"/>
    <w:rsid w:val="00C17858"/>
    <w:rsid w:val="00C17CFA"/>
    <w:rsid w:val="00C201CE"/>
    <w:rsid w:val="00C20D68"/>
    <w:rsid w:val="00C2172D"/>
    <w:rsid w:val="00C2201B"/>
    <w:rsid w:val="00C23D68"/>
    <w:rsid w:val="00C24CE1"/>
    <w:rsid w:val="00C25390"/>
    <w:rsid w:val="00C26745"/>
    <w:rsid w:val="00C26BC3"/>
    <w:rsid w:val="00C30609"/>
    <w:rsid w:val="00C30FA4"/>
    <w:rsid w:val="00C31249"/>
    <w:rsid w:val="00C34326"/>
    <w:rsid w:val="00C34494"/>
    <w:rsid w:val="00C3480C"/>
    <w:rsid w:val="00C352BB"/>
    <w:rsid w:val="00C35CD5"/>
    <w:rsid w:val="00C36813"/>
    <w:rsid w:val="00C37503"/>
    <w:rsid w:val="00C40340"/>
    <w:rsid w:val="00C40968"/>
    <w:rsid w:val="00C40E6F"/>
    <w:rsid w:val="00C42821"/>
    <w:rsid w:val="00C434C9"/>
    <w:rsid w:val="00C4352F"/>
    <w:rsid w:val="00C4361E"/>
    <w:rsid w:val="00C45505"/>
    <w:rsid w:val="00C461B6"/>
    <w:rsid w:val="00C466A1"/>
    <w:rsid w:val="00C4740D"/>
    <w:rsid w:val="00C47DF2"/>
    <w:rsid w:val="00C50294"/>
    <w:rsid w:val="00C5095F"/>
    <w:rsid w:val="00C524A5"/>
    <w:rsid w:val="00C5665E"/>
    <w:rsid w:val="00C61BD0"/>
    <w:rsid w:val="00C61F86"/>
    <w:rsid w:val="00C62802"/>
    <w:rsid w:val="00C63976"/>
    <w:rsid w:val="00C64EBC"/>
    <w:rsid w:val="00C66014"/>
    <w:rsid w:val="00C70785"/>
    <w:rsid w:val="00C70C5C"/>
    <w:rsid w:val="00C71294"/>
    <w:rsid w:val="00C7145D"/>
    <w:rsid w:val="00C725BD"/>
    <w:rsid w:val="00C733D9"/>
    <w:rsid w:val="00C73431"/>
    <w:rsid w:val="00C73694"/>
    <w:rsid w:val="00C763E6"/>
    <w:rsid w:val="00C80B84"/>
    <w:rsid w:val="00C81BD7"/>
    <w:rsid w:val="00C82381"/>
    <w:rsid w:val="00C84365"/>
    <w:rsid w:val="00C86A01"/>
    <w:rsid w:val="00C879C2"/>
    <w:rsid w:val="00C91BF6"/>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B6DB8"/>
    <w:rsid w:val="00CC06A2"/>
    <w:rsid w:val="00CC0720"/>
    <w:rsid w:val="00CC0A05"/>
    <w:rsid w:val="00CC266F"/>
    <w:rsid w:val="00CC34E9"/>
    <w:rsid w:val="00CC4CB1"/>
    <w:rsid w:val="00CC5086"/>
    <w:rsid w:val="00CC59D4"/>
    <w:rsid w:val="00CC5A82"/>
    <w:rsid w:val="00CC6138"/>
    <w:rsid w:val="00CC6643"/>
    <w:rsid w:val="00CC6C23"/>
    <w:rsid w:val="00CD128F"/>
    <w:rsid w:val="00CE0D19"/>
    <w:rsid w:val="00CE271C"/>
    <w:rsid w:val="00CE2EA3"/>
    <w:rsid w:val="00CE54A0"/>
    <w:rsid w:val="00CE60BF"/>
    <w:rsid w:val="00CE6EAE"/>
    <w:rsid w:val="00CE7088"/>
    <w:rsid w:val="00CF2A8F"/>
    <w:rsid w:val="00CF30D2"/>
    <w:rsid w:val="00CF4C56"/>
    <w:rsid w:val="00CF6CD0"/>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5627"/>
    <w:rsid w:val="00D36152"/>
    <w:rsid w:val="00D40486"/>
    <w:rsid w:val="00D40E1E"/>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CDF"/>
    <w:rsid w:val="00D65EF5"/>
    <w:rsid w:val="00D672C1"/>
    <w:rsid w:val="00D672C2"/>
    <w:rsid w:val="00D71794"/>
    <w:rsid w:val="00D71826"/>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F4"/>
    <w:rsid w:val="00D91DAF"/>
    <w:rsid w:val="00D921FD"/>
    <w:rsid w:val="00D92DF2"/>
    <w:rsid w:val="00D92FC3"/>
    <w:rsid w:val="00D939CD"/>
    <w:rsid w:val="00D956AE"/>
    <w:rsid w:val="00D95A41"/>
    <w:rsid w:val="00D96D76"/>
    <w:rsid w:val="00D9750F"/>
    <w:rsid w:val="00DA043C"/>
    <w:rsid w:val="00DA0C72"/>
    <w:rsid w:val="00DA18EC"/>
    <w:rsid w:val="00DA3B74"/>
    <w:rsid w:val="00DA4DDA"/>
    <w:rsid w:val="00DA5497"/>
    <w:rsid w:val="00DA5ED0"/>
    <w:rsid w:val="00DA68F0"/>
    <w:rsid w:val="00DB0A56"/>
    <w:rsid w:val="00DB0E50"/>
    <w:rsid w:val="00DC2374"/>
    <w:rsid w:val="00DC2DAB"/>
    <w:rsid w:val="00DC2E14"/>
    <w:rsid w:val="00DC33DF"/>
    <w:rsid w:val="00DC4095"/>
    <w:rsid w:val="00DC4176"/>
    <w:rsid w:val="00DC55C2"/>
    <w:rsid w:val="00DC5BAB"/>
    <w:rsid w:val="00DC68C0"/>
    <w:rsid w:val="00DC6DC6"/>
    <w:rsid w:val="00DC7CF7"/>
    <w:rsid w:val="00DD3E26"/>
    <w:rsid w:val="00DD53B0"/>
    <w:rsid w:val="00DE1154"/>
    <w:rsid w:val="00DE1689"/>
    <w:rsid w:val="00DE2140"/>
    <w:rsid w:val="00DE36B9"/>
    <w:rsid w:val="00DE48AB"/>
    <w:rsid w:val="00DE4C0D"/>
    <w:rsid w:val="00DE4FDB"/>
    <w:rsid w:val="00DE560B"/>
    <w:rsid w:val="00DE560E"/>
    <w:rsid w:val="00DF13F7"/>
    <w:rsid w:val="00DF1523"/>
    <w:rsid w:val="00DF2439"/>
    <w:rsid w:val="00DF4C29"/>
    <w:rsid w:val="00DF5662"/>
    <w:rsid w:val="00DF5A48"/>
    <w:rsid w:val="00DF5E51"/>
    <w:rsid w:val="00E01BAB"/>
    <w:rsid w:val="00E02C7F"/>
    <w:rsid w:val="00E0546E"/>
    <w:rsid w:val="00E0686F"/>
    <w:rsid w:val="00E06D47"/>
    <w:rsid w:val="00E078A6"/>
    <w:rsid w:val="00E1060B"/>
    <w:rsid w:val="00E113DE"/>
    <w:rsid w:val="00E116BE"/>
    <w:rsid w:val="00E12A28"/>
    <w:rsid w:val="00E13409"/>
    <w:rsid w:val="00E13456"/>
    <w:rsid w:val="00E14144"/>
    <w:rsid w:val="00E1717E"/>
    <w:rsid w:val="00E21946"/>
    <w:rsid w:val="00E21BE9"/>
    <w:rsid w:val="00E2209B"/>
    <w:rsid w:val="00E25268"/>
    <w:rsid w:val="00E2685A"/>
    <w:rsid w:val="00E30C23"/>
    <w:rsid w:val="00E311E8"/>
    <w:rsid w:val="00E3256E"/>
    <w:rsid w:val="00E33FE8"/>
    <w:rsid w:val="00E35AD5"/>
    <w:rsid w:val="00E36C1A"/>
    <w:rsid w:val="00E4001E"/>
    <w:rsid w:val="00E40567"/>
    <w:rsid w:val="00E40BAF"/>
    <w:rsid w:val="00E41650"/>
    <w:rsid w:val="00E41902"/>
    <w:rsid w:val="00E4217B"/>
    <w:rsid w:val="00E429AD"/>
    <w:rsid w:val="00E42E7F"/>
    <w:rsid w:val="00E4371C"/>
    <w:rsid w:val="00E44593"/>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E45"/>
    <w:rsid w:val="00E6161B"/>
    <w:rsid w:val="00E61EB7"/>
    <w:rsid w:val="00E62F28"/>
    <w:rsid w:val="00E66E51"/>
    <w:rsid w:val="00E705CA"/>
    <w:rsid w:val="00E7113C"/>
    <w:rsid w:val="00E726D8"/>
    <w:rsid w:val="00E72B05"/>
    <w:rsid w:val="00E731B2"/>
    <w:rsid w:val="00E744B2"/>
    <w:rsid w:val="00E745E8"/>
    <w:rsid w:val="00E7488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F36"/>
    <w:rsid w:val="00EB18BB"/>
    <w:rsid w:val="00EB1D92"/>
    <w:rsid w:val="00EB3E17"/>
    <w:rsid w:val="00EB7362"/>
    <w:rsid w:val="00EC0BFB"/>
    <w:rsid w:val="00EC2DC3"/>
    <w:rsid w:val="00EC3109"/>
    <w:rsid w:val="00EC3366"/>
    <w:rsid w:val="00EC3578"/>
    <w:rsid w:val="00EC5916"/>
    <w:rsid w:val="00EC6778"/>
    <w:rsid w:val="00EC6A13"/>
    <w:rsid w:val="00ED1B72"/>
    <w:rsid w:val="00ED1E94"/>
    <w:rsid w:val="00ED37E5"/>
    <w:rsid w:val="00ED422F"/>
    <w:rsid w:val="00ED6B01"/>
    <w:rsid w:val="00ED79A5"/>
    <w:rsid w:val="00EE0CB0"/>
    <w:rsid w:val="00EE0E05"/>
    <w:rsid w:val="00EE3D3A"/>
    <w:rsid w:val="00EE4B23"/>
    <w:rsid w:val="00EE5AF8"/>
    <w:rsid w:val="00EE66E0"/>
    <w:rsid w:val="00EE7620"/>
    <w:rsid w:val="00EE7FD5"/>
    <w:rsid w:val="00EF257A"/>
    <w:rsid w:val="00EF6874"/>
    <w:rsid w:val="00EF6F87"/>
    <w:rsid w:val="00F00737"/>
    <w:rsid w:val="00F03753"/>
    <w:rsid w:val="00F03B50"/>
    <w:rsid w:val="00F054C9"/>
    <w:rsid w:val="00F05768"/>
    <w:rsid w:val="00F06C3F"/>
    <w:rsid w:val="00F1074F"/>
    <w:rsid w:val="00F10A6C"/>
    <w:rsid w:val="00F11DC3"/>
    <w:rsid w:val="00F11E31"/>
    <w:rsid w:val="00F12F1B"/>
    <w:rsid w:val="00F13FF7"/>
    <w:rsid w:val="00F1449E"/>
    <w:rsid w:val="00F148C1"/>
    <w:rsid w:val="00F14D7B"/>
    <w:rsid w:val="00F202E0"/>
    <w:rsid w:val="00F203ED"/>
    <w:rsid w:val="00F21600"/>
    <w:rsid w:val="00F22360"/>
    <w:rsid w:val="00F228EC"/>
    <w:rsid w:val="00F25920"/>
    <w:rsid w:val="00F25F42"/>
    <w:rsid w:val="00F27FF4"/>
    <w:rsid w:val="00F303DD"/>
    <w:rsid w:val="00F312B7"/>
    <w:rsid w:val="00F320AC"/>
    <w:rsid w:val="00F3495F"/>
    <w:rsid w:val="00F3518D"/>
    <w:rsid w:val="00F351CB"/>
    <w:rsid w:val="00F362BB"/>
    <w:rsid w:val="00F36B0A"/>
    <w:rsid w:val="00F41539"/>
    <w:rsid w:val="00F41CEE"/>
    <w:rsid w:val="00F42D26"/>
    <w:rsid w:val="00F4304E"/>
    <w:rsid w:val="00F462BA"/>
    <w:rsid w:val="00F500E0"/>
    <w:rsid w:val="00F50CA4"/>
    <w:rsid w:val="00F50F9A"/>
    <w:rsid w:val="00F535CA"/>
    <w:rsid w:val="00F54244"/>
    <w:rsid w:val="00F559EC"/>
    <w:rsid w:val="00F55B79"/>
    <w:rsid w:val="00F56A0F"/>
    <w:rsid w:val="00F56ED0"/>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6F"/>
    <w:rsid w:val="00FB456D"/>
    <w:rsid w:val="00FB610F"/>
    <w:rsid w:val="00FB6D4B"/>
    <w:rsid w:val="00FB6FA5"/>
    <w:rsid w:val="00FB74B9"/>
    <w:rsid w:val="00FC0D06"/>
    <w:rsid w:val="00FC10CF"/>
    <w:rsid w:val="00FC1911"/>
    <w:rsid w:val="00FC34D1"/>
    <w:rsid w:val="00FC3966"/>
    <w:rsid w:val="00FC69A4"/>
    <w:rsid w:val="00FD0615"/>
    <w:rsid w:val="00FD1F84"/>
    <w:rsid w:val="00FD2639"/>
    <w:rsid w:val="00FD47B7"/>
    <w:rsid w:val="00FD5C92"/>
    <w:rsid w:val="00FD669E"/>
    <w:rsid w:val="00FD6A99"/>
    <w:rsid w:val="00FD7D9F"/>
    <w:rsid w:val="00FE1CC3"/>
    <w:rsid w:val="00FE2BC4"/>
    <w:rsid w:val="00FE541D"/>
    <w:rsid w:val="00FE6414"/>
    <w:rsid w:val="00FE7719"/>
    <w:rsid w:val="00FE7E29"/>
    <w:rsid w:val="00FF0924"/>
    <w:rsid w:val="00FF1F53"/>
    <w:rsid w:val="00FF21A7"/>
    <w:rsid w:val="00FF2A67"/>
    <w:rsid w:val="00FF3A57"/>
    <w:rsid w:val="00FF5167"/>
    <w:rsid w:val="00FF568F"/>
    <w:rsid w:val="00FF7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B7D2D8F"/>
  <w15:chartTrackingRefBased/>
  <w15:docId w15:val="{190D3554-51B5-4509-9F45-D01C2E829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2978973">
      <w:bodyDiv w:val="1"/>
      <w:marLeft w:val="0"/>
      <w:marRight w:val="0"/>
      <w:marTop w:val="0"/>
      <w:marBottom w:val="0"/>
      <w:divBdr>
        <w:top w:val="none" w:sz="0" w:space="0" w:color="auto"/>
        <w:left w:val="none" w:sz="0" w:space="0" w:color="auto"/>
        <w:bottom w:val="none" w:sz="0" w:space="0" w:color="auto"/>
        <w:right w:val="none" w:sz="0" w:space="0" w:color="auto"/>
      </w:divBdr>
      <w:divsChild>
        <w:div w:id="837237203">
          <w:marLeft w:val="360"/>
          <w:marRight w:val="0"/>
          <w:marTop w:val="200"/>
          <w:marBottom w:val="0"/>
          <w:divBdr>
            <w:top w:val="none" w:sz="0" w:space="0" w:color="auto"/>
            <w:left w:val="none" w:sz="0" w:space="0" w:color="auto"/>
            <w:bottom w:val="none" w:sz="0" w:space="0" w:color="auto"/>
            <w:right w:val="none" w:sz="0" w:space="0" w:color="auto"/>
          </w:divBdr>
        </w:div>
        <w:div w:id="1856189456">
          <w:marLeft w:val="1080"/>
          <w:marRight w:val="0"/>
          <w:marTop w:val="100"/>
          <w:marBottom w:val="0"/>
          <w:divBdr>
            <w:top w:val="none" w:sz="0" w:space="0" w:color="auto"/>
            <w:left w:val="none" w:sz="0" w:space="0" w:color="auto"/>
            <w:bottom w:val="none" w:sz="0" w:space="0" w:color="auto"/>
            <w:right w:val="none" w:sz="0" w:space="0" w:color="auto"/>
          </w:divBdr>
        </w:div>
        <w:div w:id="1175341769">
          <w:marLeft w:val="1800"/>
          <w:marRight w:val="0"/>
          <w:marTop w:val="100"/>
          <w:marBottom w:val="0"/>
          <w:divBdr>
            <w:top w:val="none" w:sz="0" w:space="0" w:color="auto"/>
            <w:left w:val="none" w:sz="0" w:space="0" w:color="auto"/>
            <w:bottom w:val="none" w:sz="0" w:space="0" w:color="auto"/>
            <w:right w:val="none" w:sz="0" w:space="0" w:color="auto"/>
          </w:divBdr>
        </w:div>
        <w:div w:id="1137726284">
          <w:marLeft w:val="1080"/>
          <w:marRight w:val="0"/>
          <w:marTop w:val="100"/>
          <w:marBottom w:val="0"/>
          <w:divBdr>
            <w:top w:val="none" w:sz="0" w:space="0" w:color="auto"/>
            <w:left w:val="none" w:sz="0" w:space="0" w:color="auto"/>
            <w:bottom w:val="none" w:sz="0" w:space="0" w:color="auto"/>
            <w:right w:val="none" w:sz="0" w:space="0" w:color="auto"/>
          </w:divBdr>
        </w:div>
        <w:div w:id="808788071">
          <w:marLeft w:val="1800"/>
          <w:marRight w:val="0"/>
          <w:marTop w:val="100"/>
          <w:marBottom w:val="0"/>
          <w:divBdr>
            <w:top w:val="none" w:sz="0" w:space="0" w:color="auto"/>
            <w:left w:val="none" w:sz="0" w:space="0" w:color="auto"/>
            <w:bottom w:val="none" w:sz="0" w:space="0" w:color="auto"/>
            <w:right w:val="none" w:sz="0" w:space="0" w:color="auto"/>
          </w:divBdr>
        </w:div>
      </w:divsChild>
    </w:div>
    <w:div w:id="253168616">
      <w:bodyDiv w:val="1"/>
      <w:marLeft w:val="0"/>
      <w:marRight w:val="0"/>
      <w:marTop w:val="0"/>
      <w:marBottom w:val="0"/>
      <w:divBdr>
        <w:top w:val="none" w:sz="0" w:space="0" w:color="auto"/>
        <w:left w:val="none" w:sz="0" w:space="0" w:color="auto"/>
        <w:bottom w:val="none" w:sz="0" w:space="0" w:color="auto"/>
        <w:right w:val="none" w:sz="0" w:space="0" w:color="auto"/>
      </w:divBdr>
      <w:divsChild>
        <w:div w:id="1640182868">
          <w:marLeft w:val="360"/>
          <w:marRight w:val="0"/>
          <w:marTop w:val="200"/>
          <w:marBottom w:val="0"/>
          <w:divBdr>
            <w:top w:val="none" w:sz="0" w:space="0" w:color="auto"/>
            <w:left w:val="none" w:sz="0" w:space="0" w:color="auto"/>
            <w:bottom w:val="none" w:sz="0" w:space="0" w:color="auto"/>
            <w:right w:val="none" w:sz="0" w:space="0" w:color="auto"/>
          </w:divBdr>
        </w:div>
      </w:divsChild>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274217932">
      <w:bodyDiv w:val="1"/>
      <w:marLeft w:val="0"/>
      <w:marRight w:val="0"/>
      <w:marTop w:val="0"/>
      <w:marBottom w:val="0"/>
      <w:divBdr>
        <w:top w:val="none" w:sz="0" w:space="0" w:color="auto"/>
        <w:left w:val="none" w:sz="0" w:space="0" w:color="auto"/>
        <w:bottom w:val="none" w:sz="0" w:space="0" w:color="auto"/>
        <w:right w:val="none" w:sz="0" w:space="0" w:color="auto"/>
      </w:divBdr>
      <w:divsChild>
        <w:div w:id="1254245770">
          <w:marLeft w:val="360"/>
          <w:marRight w:val="0"/>
          <w:marTop w:val="200"/>
          <w:marBottom w:val="0"/>
          <w:divBdr>
            <w:top w:val="none" w:sz="0" w:space="0" w:color="auto"/>
            <w:left w:val="none" w:sz="0" w:space="0" w:color="auto"/>
            <w:bottom w:val="none" w:sz="0" w:space="0" w:color="auto"/>
            <w:right w:val="none" w:sz="0" w:space="0" w:color="auto"/>
          </w:divBdr>
        </w:div>
        <w:div w:id="791942035">
          <w:marLeft w:val="1080"/>
          <w:marRight w:val="0"/>
          <w:marTop w:val="100"/>
          <w:marBottom w:val="0"/>
          <w:divBdr>
            <w:top w:val="none" w:sz="0" w:space="0" w:color="auto"/>
            <w:left w:val="none" w:sz="0" w:space="0" w:color="auto"/>
            <w:bottom w:val="none" w:sz="0" w:space="0" w:color="auto"/>
            <w:right w:val="none" w:sz="0" w:space="0" w:color="auto"/>
          </w:divBdr>
        </w:div>
        <w:div w:id="2004773062">
          <w:marLeft w:val="1080"/>
          <w:marRight w:val="0"/>
          <w:marTop w:val="100"/>
          <w:marBottom w:val="0"/>
          <w:divBdr>
            <w:top w:val="none" w:sz="0" w:space="0" w:color="auto"/>
            <w:left w:val="none" w:sz="0" w:space="0" w:color="auto"/>
            <w:bottom w:val="none" w:sz="0" w:space="0" w:color="auto"/>
            <w:right w:val="none" w:sz="0" w:space="0" w:color="auto"/>
          </w:divBdr>
        </w:div>
      </w:divsChild>
    </w:div>
    <w:div w:id="321854750">
      <w:bodyDiv w:val="1"/>
      <w:marLeft w:val="0"/>
      <w:marRight w:val="0"/>
      <w:marTop w:val="0"/>
      <w:marBottom w:val="0"/>
      <w:divBdr>
        <w:top w:val="none" w:sz="0" w:space="0" w:color="auto"/>
        <w:left w:val="none" w:sz="0" w:space="0" w:color="auto"/>
        <w:bottom w:val="none" w:sz="0" w:space="0" w:color="auto"/>
        <w:right w:val="none" w:sz="0" w:space="0" w:color="auto"/>
      </w:divBdr>
      <w:divsChild>
        <w:div w:id="461311962">
          <w:marLeft w:val="360"/>
          <w:marRight w:val="0"/>
          <w:marTop w:val="200"/>
          <w:marBottom w:val="0"/>
          <w:divBdr>
            <w:top w:val="none" w:sz="0" w:space="0" w:color="auto"/>
            <w:left w:val="none" w:sz="0" w:space="0" w:color="auto"/>
            <w:bottom w:val="none" w:sz="0" w:space="0" w:color="auto"/>
            <w:right w:val="none" w:sz="0" w:space="0" w:color="auto"/>
          </w:divBdr>
        </w:div>
        <w:div w:id="588663183">
          <w:marLeft w:val="360"/>
          <w:marRight w:val="0"/>
          <w:marTop w:val="2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469205">
      <w:bodyDiv w:val="1"/>
      <w:marLeft w:val="0"/>
      <w:marRight w:val="0"/>
      <w:marTop w:val="0"/>
      <w:marBottom w:val="0"/>
      <w:divBdr>
        <w:top w:val="none" w:sz="0" w:space="0" w:color="auto"/>
        <w:left w:val="none" w:sz="0" w:space="0" w:color="auto"/>
        <w:bottom w:val="none" w:sz="0" w:space="0" w:color="auto"/>
        <w:right w:val="none" w:sz="0" w:space="0" w:color="auto"/>
      </w:divBdr>
      <w:divsChild>
        <w:div w:id="783696298">
          <w:marLeft w:val="360"/>
          <w:marRight w:val="0"/>
          <w:marTop w:val="200"/>
          <w:marBottom w:val="0"/>
          <w:divBdr>
            <w:top w:val="none" w:sz="0" w:space="0" w:color="auto"/>
            <w:left w:val="none" w:sz="0" w:space="0" w:color="auto"/>
            <w:bottom w:val="none" w:sz="0" w:space="0" w:color="auto"/>
            <w:right w:val="none" w:sz="0" w:space="0" w:color="auto"/>
          </w:divBdr>
        </w:div>
        <w:div w:id="1341662100">
          <w:marLeft w:val="360"/>
          <w:marRight w:val="0"/>
          <w:marTop w:val="200"/>
          <w:marBottom w:val="0"/>
          <w:divBdr>
            <w:top w:val="none" w:sz="0" w:space="0" w:color="auto"/>
            <w:left w:val="none" w:sz="0" w:space="0" w:color="auto"/>
            <w:bottom w:val="none" w:sz="0" w:space="0" w:color="auto"/>
            <w:right w:val="none" w:sz="0" w:space="0" w:color="auto"/>
          </w:divBdr>
        </w:div>
        <w:div w:id="447437431">
          <w:marLeft w:val="360"/>
          <w:marRight w:val="0"/>
          <w:marTop w:val="200"/>
          <w:marBottom w:val="0"/>
          <w:divBdr>
            <w:top w:val="none" w:sz="0" w:space="0" w:color="auto"/>
            <w:left w:val="none" w:sz="0" w:space="0" w:color="auto"/>
            <w:bottom w:val="none" w:sz="0" w:space="0" w:color="auto"/>
            <w:right w:val="none" w:sz="0" w:space="0" w:color="auto"/>
          </w:divBdr>
        </w:div>
        <w:div w:id="1630167748">
          <w:marLeft w:val="360"/>
          <w:marRight w:val="0"/>
          <w:marTop w:val="200"/>
          <w:marBottom w:val="0"/>
          <w:divBdr>
            <w:top w:val="none" w:sz="0" w:space="0" w:color="auto"/>
            <w:left w:val="none" w:sz="0" w:space="0" w:color="auto"/>
            <w:bottom w:val="none" w:sz="0" w:space="0" w:color="auto"/>
            <w:right w:val="none" w:sz="0" w:space="0" w:color="auto"/>
          </w:divBdr>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825212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138572">
      <w:bodyDiv w:val="1"/>
      <w:marLeft w:val="0"/>
      <w:marRight w:val="0"/>
      <w:marTop w:val="0"/>
      <w:marBottom w:val="0"/>
      <w:divBdr>
        <w:top w:val="none" w:sz="0" w:space="0" w:color="auto"/>
        <w:left w:val="none" w:sz="0" w:space="0" w:color="auto"/>
        <w:bottom w:val="none" w:sz="0" w:space="0" w:color="auto"/>
        <w:right w:val="none" w:sz="0" w:space="0" w:color="auto"/>
      </w:divBdr>
      <w:divsChild>
        <w:div w:id="443958910">
          <w:marLeft w:val="1080"/>
          <w:marRight w:val="0"/>
          <w:marTop w:val="100"/>
          <w:marBottom w:val="0"/>
          <w:divBdr>
            <w:top w:val="none" w:sz="0" w:space="0" w:color="auto"/>
            <w:left w:val="none" w:sz="0" w:space="0" w:color="auto"/>
            <w:bottom w:val="none" w:sz="0" w:space="0" w:color="auto"/>
            <w:right w:val="none" w:sz="0" w:space="0" w:color="auto"/>
          </w:divBdr>
        </w:div>
        <w:div w:id="1637179143">
          <w:marLeft w:val="1800"/>
          <w:marRight w:val="0"/>
          <w:marTop w:val="100"/>
          <w:marBottom w:val="0"/>
          <w:divBdr>
            <w:top w:val="none" w:sz="0" w:space="0" w:color="auto"/>
            <w:left w:val="none" w:sz="0" w:space="0" w:color="auto"/>
            <w:bottom w:val="none" w:sz="0" w:space="0" w:color="auto"/>
            <w:right w:val="none" w:sz="0" w:space="0" w:color="auto"/>
          </w:divBdr>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395398">
      <w:bodyDiv w:val="1"/>
      <w:marLeft w:val="0"/>
      <w:marRight w:val="0"/>
      <w:marTop w:val="0"/>
      <w:marBottom w:val="0"/>
      <w:divBdr>
        <w:top w:val="none" w:sz="0" w:space="0" w:color="auto"/>
        <w:left w:val="none" w:sz="0" w:space="0" w:color="auto"/>
        <w:bottom w:val="none" w:sz="0" w:space="0" w:color="auto"/>
        <w:right w:val="none" w:sz="0" w:space="0" w:color="auto"/>
      </w:divBdr>
      <w:divsChild>
        <w:div w:id="1474907825">
          <w:marLeft w:val="360"/>
          <w:marRight w:val="0"/>
          <w:marTop w:val="200"/>
          <w:marBottom w:val="0"/>
          <w:divBdr>
            <w:top w:val="none" w:sz="0" w:space="0" w:color="auto"/>
            <w:left w:val="none" w:sz="0" w:space="0" w:color="auto"/>
            <w:bottom w:val="none" w:sz="0" w:space="0" w:color="auto"/>
            <w:right w:val="none" w:sz="0" w:space="0" w:color="auto"/>
          </w:divBdr>
        </w:div>
        <w:div w:id="89552444">
          <w:marLeft w:val="1080"/>
          <w:marRight w:val="0"/>
          <w:marTop w:val="100"/>
          <w:marBottom w:val="0"/>
          <w:divBdr>
            <w:top w:val="none" w:sz="0" w:space="0" w:color="auto"/>
            <w:left w:val="none" w:sz="0" w:space="0" w:color="auto"/>
            <w:bottom w:val="none" w:sz="0" w:space="0" w:color="auto"/>
            <w:right w:val="none" w:sz="0" w:space="0" w:color="auto"/>
          </w:divBdr>
        </w:div>
        <w:div w:id="888876065">
          <w:marLeft w:val="1080"/>
          <w:marRight w:val="0"/>
          <w:marTop w:val="100"/>
          <w:marBottom w:val="0"/>
          <w:divBdr>
            <w:top w:val="none" w:sz="0" w:space="0" w:color="auto"/>
            <w:left w:val="none" w:sz="0" w:space="0" w:color="auto"/>
            <w:bottom w:val="none" w:sz="0" w:space="0" w:color="auto"/>
            <w:right w:val="none" w:sz="0" w:space="0" w:color="auto"/>
          </w:divBdr>
        </w:div>
        <w:div w:id="413474341">
          <w:marLeft w:val="1080"/>
          <w:marRight w:val="0"/>
          <w:marTop w:val="100"/>
          <w:marBottom w:val="0"/>
          <w:divBdr>
            <w:top w:val="none" w:sz="0" w:space="0" w:color="auto"/>
            <w:left w:val="none" w:sz="0" w:space="0" w:color="auto"/>
            <w:bottom w:val="none" w:sz="0" w:space="0" w:color="auto"/>
            <w:right w:val="none" w:sz="0" w:space="0" w:color="auto"/>
          </w:divBdr>
        </w:div>
        <w:div w:id="1887452382">
          <w:marLeft w:val="1080"/>
          <w:marRight w:val="0"/>
          <w:marTop w:val="100"/>
          <w:marBottom w:val="0"/>
          <w:divBdr>
            <w:top w:val="none" w:sz="0" w:space="0" w:color="auto"/>
            <w:left w:val="none" w:sz="0" w:space="0" w:color="auto"/>
            <w:bottom w:val="none" w:sz="0" w:space="0" w:color="auto"/>
            <w:right w:val="none" w:sz="0" w:space="0" w:color="auto"/>
          </w:divBdr>
        </w:div>
        <w:div w:id="539517116">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8340081">
      <w:bodyDiv w:val="1"/>
      <w:marLeft w:val="0"/>
      <w:marRight w:val="0"/>
      <w:marTop w:val="0"/>
      <w:marBottom w:val="0"/>
      <w:divBdr>
        <w:top w:val="none" w:sz="0" w:space="0" w:color="auto"/>
        <w:left w:val="none" w:sz="0" w:space="0" w:color="auto"/>
        <w:bottom w:val="none" w:sz="0" w:space="0" w:color="auto"/>
        <w:right w:val="none" w:sz="0" w:space="0" w:color="auto"/>
      </w:divBdr>
      <w:divsChild>
        <w:div w:id="617834693">
          <w:marLeft w:val="360"/>
          <w:marRight w:val="0"/>
          <w:marTop w:val="200"/>
          <w:marBottom w:val="0"/>
          <w:divBdr>
            <w:top w:val="none" w:sz="0" w:space="0" w:color="auto"/>
            <w:left w:val="none" w:sz="0" w:space="0" w:color="auto"/>
            <w:bottom w:val="none" w:sz="0" w:space="0" w:color="auto"/>
            <w:right w:val="none" w:sz="0" w:space="0" w:color="auto"/>
          </w:divBdr>
        </w:div>
        <w:div w:id="1090932553">
          <w:marLeft w:val="1080"/>
          <w:marRight w:val="0"/>
          <w:marTop w:val="100"/>
          <w:marBottom w:val="0"/>
          <w:divBdr>
            <w:top w:val="none" w:sz="0" w:space="0" w:color="auto"/>
            <w:left w:val="none" w:sz="0" w:space="0" w:color="auto"/>
            <w:bottom w:val="none" w:sz="0" w:space="0" w:color="auto"/>
            <w:right w:val="none" w:sz="0" w:space="0" w:color="auto"/>
          </w:divBdr>
        </w:div>
        <w:div w:id="814758301">
          <w:marLeft w:val="1800"/>
          <w:marRight w:val="0"/>
          <w:marTop w:val="100"/>
          <w:marBottom w:val="0"/>
          <w:divBdr>
            <w:top w:val="none" w:sz="0" w:space="0" w:color="auto"/>
            <w:left w:val="none" w:sz="0" w:space="0" w:color="auto"/>
            <w:bottom w:val="none" w:sz="0" w:space="0" w:color="auto"/>
            <w:right w:val="none" w:sz="0" w:space="0" w:color="auto"/>
          </w:divBdr>
        </w:div>
        <w:div w:id="210502753">
          <w:marLeft w:val="1080"/>
          <w:marRight w:val="0"/>
          <w:marTop w:val="100"/>
          <w:marBottom w:val="0"/>
          <w:divBdr>
            <w:top w:val="none" w:sz="0" w:space="0" w:color="auto"/>
            <w:left w:val="none" w:sz="0" w:space="0" w:color="auto"/>
            <w:bottom w:val="none" w:sz="0" w:space="0" w:color="auto"/>
            <w:right w:val="none" w:sz="0" w:space="0" w:color="auto"/>
          </w:divBdr>
        </w:div>
        <w:div w:id="747119990">
          <w:marLeft w:val="1800"/>
          <w:marRight w:val="0"/>
          <w:marTop w:val="100"/>
          <w:marBottom w:val="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544825">
      <w:bodyDiv w:val="1"/>
      <w:marLeft w:val="0"/>
      <w:marRight w:val="0"/>
      <w:marTop w:val="0"/>
      <w:marBottom w:val="0"/>
      <w:divBdr>
        <w:top w:val="none" w:sz="0" w:space="0" w:color="auto"/>
        <w:left w:val="none" w:sz="0" w:space="0" w:color="auto"/>
        <w:bottom w:val="none" w:sz="0" w:space="0" w:color="auto"/>
        <w:right w:val="none" w:sz="0" w:space="0" w:color="auto"/>
      </w:divBdr>
      <w:divsChild>
        <w:div w:id="800810464">
          <w:marLeft w:val="1080"/>
          <w:marRight w:val="0"/>
          <w:marTop w:val="100"/>
          <w:marBottom w:val="0"/>
          <w:divBdr>
            <w:top w:val="none" w:sz="0" w:space="0" w:color="auto"/>
            <w:left w:val="none" w:sz="0" w:space="0" w:color="auto"/>
            <w:bottom w:val="none" w:sz="0" w:space="0" w:color="auto"/>
            <w:right w:val="none" w:sz="0" w:space="0" w:color="auto"/>
          </w:divBdr>
        </w:div>
        <w:div w:id="368993808">
          <w:marLeft w:val="1800"/>
          <w:marRight w:val="0"/>
          <w:marTop w:val="100"/>
          <w:marBottom w:val="0"/>
          <w:divBdr>
            <w:top w:val="none" w:sz="0" w:space="0" w:color="auto"/>
            <w:left w:val="none" w:sz="0" w:space="0" w:color="auto"/>
            <w:bottom w:val="none" w:sz="0" w:space="0" w:color="auto"/>
            <w:right w:val="none" w:sz="0" w:space="0" w:color="auto"/>
          </w:divBdr>
        </w:div>
        <w:div w:id="2046363198">
          <w:marLeft w:val="1080"/>
          <w:marRight w:val="0"/>
          <w:marTop w:val="100"/>
          <w:marBottom w:val="0"/>
          <w:divBdr>
            <w:top w:val="none" w:sz="0" w:space="0" w:color="auto"/>
            <w:left w:val="none" w:sz="0" w:space="0" w:color="auto"/>
            <w:bottom w:val="none" w:sz="0" w:space="0" w:color="auto"/>
            <w:right w:val="none" w:sz="0" w:space="0" w:color="auto"/>
          </w:divBdr>
        </w:div>
        <w:div w:id="360595209">
          <w:marLeft w:val="1800"/>
          <w:marRight w:val="0"/>
          <w:marTop w:val="100"/>
          <w:marBottom w:val="0"/>
          <w:divBdr>
            <w:top w:val="none" w:sz="0" w:space="0" w:color="auto"/>
            <w:left w:val="none" w:sz="0" w:space="0" w:color="auto"/>
            <w:bottom w:val="none" w:sz="0" w:space="0" w:color="auto"/>
            <w:right w:val="none" w:sz="0" w:space="0" w:color="auto"/>
          </w:divBdr>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525058">
      <w:bodyDiv w:val="1"/>
      <w:marLeft w:val="0"/>
      <w:marRight w:val="0"/>
      <w:marTop w:val="0"/>
      <w:marBottom w:val="0"/>
      <w:divBdr>
        <w:top w:val="none" w:sz="0" w:space="0" w:color="auto"/>
        <w:left w:val="none" w:sz="0" w:space="0" w:color="auto"/>
        <w:bottom w:val="none" w:sz="0" w:space="0" w:color="auto"/>
        <w:right w:val="none" w:sz="0" w:space="0" w:color="auto"/>
      </w:divBdr>
      <w:divsChild>
        <w:div w:id="965233766">
          <w:marLeft w:val="360"/>
          <w:marRight w:val="0"/>
          <w:marTop w:val="200"/>
          <w:marBottom w:val="0"/>
          <w:divBdr>
            <w:top w:val="none" w:sz="0" w:space="0" w:color="auto"/>
            <w:left w:val="none" w:sz="0" w:space="0" w:color="auto"/>
            <w:bottom w:val="none" w:sz="0" w:space="0" w:color="auto"/>
            <w:right w:val="none" w:sz="0" w:space="0" w:color="auto"/>
          </w:divBdr>
        </w:div>
        <w:div w:id="100805613">
          <w:marLeft w:val="360"/>
          <w:marRight w:val="0"/>
          <w:marTop w:val="200"/>
          <w:marBottom w:val="0"/>
          <w:divBdr>
            <w:top w:val="none" w:sz="0" w:space="0" w:color="auto"/>
            <w:left w:val="none" w:sz="0" w:space="0" w:color="auto"/>
            <w:bottom w:val="none" w:sz="0" w:space="0" w:color="auto"/>
            <w:right w:val="none" w:sz="0" w:space="0" w:color="auto"/>
          </w:divBdr>
        </w:div>
        <w:div w:id="844127531">
          <w:marLeft w:val="360"/>
          <w:marRight w:val="0"/>
          <w:marTop w:val="200"/>
          <w:marBottom w:val="0"/>
          <w:divBdr>
            <w:top w:val="none" w:sz="0" w:space="0" w:color="auto"/>
            <w:left w:val="none" w:sz="0" w:space="0" w:color="auto"/>
            <w:bottom w:val="none" w:sz="0" w:space="0" w:color="auto"/>
            <w:right w:val="none" w:sz="0" w:space="0" w:color="auto"/>
          </w:divBdr>
        </w:div>
      </w:divsChild>
    </w:div>
    <w:div w:id="1441754711">
      <w:bodyDiv w:val="1"/>
      <w:marLeft w:val="0"/>
      <w:marRight w:val="0"/>
      <w:marTop w:val="0"/>
      <w:marBottom w:val="0"/>
      <w:divBdr>
        <w:top w:val="none" w:sz="0" w:space="0" w:color="auto"/>
        <w:left w:val="none" w:sz="0" w:space="0" w:color="auto"/>
        <w:bottom w:val="none" w:sz="0" w:space="0" w:color="auto"/>
        <w:right w:val="none" w:sz="0" w:space="0" w:color="auto"/>
      </w:divBdr>
      <w:divsChild>
        <w:div w:id="1431048054">
          <w:marLeft w:val="1080"/>
          <w:marRight w:val="0"/>
          <w:marTop w:val="100"/>
          <w:marBottom w:val="0"/>
          <w:divBdr>
            <w:top w:val="none" w:sz="0" w:space="0" w:color="auto"/>
            <w:left w:val="none" w:sz="0" w:space="0" w:color="auto"/>
            <w:bottom w:val="none" w:sz="0" w:space="0" w:color="auto"/>
            <w:right w:val="none" w:sz="0" w:space="0" w:color="auto"/>
          </w:divBdr>
        </w:div>
        <w:div w:id="736588564">
          <w:marLeft w:val="1800"/>
          <w:marRight w:val="0"/>
          <w:marTop w:val="100"/>
          <w:marBottom w:val="0"/>
          <w:divBdr>
            <w:top w:val="none" w:sz="0" w:space="0" w:color="auto"/>
            <w:left w:val="none" w:sz="0" w:space="0" w:color="auto"/>
            <w:bottom w:val="none" w:sz="0" w:space="0" w:color="auto"/>
            <w:right w:val="none" w:sz="0" w:space="0" w:color="auto"/>
          </w:divBdr>
        </w:div>
        <w:div w:id="1059865362">
          <w:marLeft w:val="1080"/>
          <w:marRight w:val="0"/>
          <w:marTop w:val="100"/>
          <w:marBottom w:val="0"/>
          <w:divBdr>
            <w:top w:val="none" w:sz="0" w:space="0" w:color="auto"/>
            <w:left w:val="none" w:sz="0" w:space="0" w:color="auto"/>
            <w:bottom w:val="none" w:sz="0" w:space="0" w:color="auto"/>
            <w:right w:val="none" w:sz="0" w:space="0" w:color="auto"/>
          </w:divBdr>
        </w:div>
        <w:div w:id="1595431500">
          <w:marLeft w:val="1800"/>
          <w:marRight w:val="0"/>
          <w:marTop w:val="100"/>
          <w:marBottom w:val="0"/>
          <w:divBdr>
            <w:top w:val="none" w:sz="0" w:space="0" w:color="auto"/>
            <w:left w:val="none" w:sz="0" w:space="0" w:color="auto"/>
            <w:bottom w:val="none" w:sz="0" w:space="0" w:color="auto"/>
            <w:right w:val="none" w:sz="0" w:space="0" w:color="auto"/>
          </w:divBdr>
        </w:div>
        <w:div w:id="1434126709">
          <w:marLeft w:val="360"/>
          <w:marRight w:val="0"/>
          <w:marTop w:val="200"/>
          <w:marBottom w:val="0"/>
          <w:divBdr>
            <w:top w:val="none" w:sz="0" w:space="0" w:color="auto"/>
            <w:left w:val="none" w:sz="0" w:space="0" w:color="auto"/>
            <w:bottom w:val="none" w:sz="0" w:space="0" w:color="auto"/>
            <w:right w:val="none" w:sz="0" w:space="0" w:color="auto"/>
          </w:divBdr>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59712328">
      <w:bodyDiv w:val="1"/>
      <w:marLeft w:val="0"/>
      <w:marRight w:val="0"/>
      <w:marTop w:val="0"/>
      <w:marBottom w:val="0"/>
      <w:divBdr>
        <w:top w:val="none" w:sz="0" w:space="0" w:color="auto"/>
        <w:left w:val="none" w:sz="0" w:space="0" w:color="auto"/>
        <w:bottom w:val="none" w:sz="0" w:space="0" w:color="auto"/>
        <w:right w:val="none" w:sz="0" w:space="0" w:color="auto"/>
      </w:divBdr>
      <w:divsChild>
        <w:div w:id="1868836369">
          <w:marLeft w:val="360"/>
          <w:marRight w:val="0"/>
          <w:marTop w:val="200"/>
          <w:marBottom w:val="0"/>
          <w:divBdr>
            <w:top w:val="none" w:sz="0" w:space="0" w:color="auto"/>
            <w:left w:val="none" w:sz="0" w:space="0" w:color="auto"/>
            <w:bottom w:val="none" w:sz="0" w:space="0" w:color="auto"/>
            <w:right w:val="none" w:sz="0" w:space="0" w:color="auto"/>
          </w:divBdr>
        </w:div>
      </w:divsChild>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5AIRPNAIUNRU-1328258698-4214</_dlc_DocId>
    <_dlc_DocIdUrl xmlns="71c5aaf6-e6ce-465b-b873-5148d2a4c105">
      <Url>https://nokia.sharepoint.com/sites/c5g/5gradio/_layouts/15/DocIdRedir.aspx?ID=5AIRPNAIUNRU-1328258698-4214</Url>
      <Description>5AIRPNAIUNRU-1328258698-4214</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99140036-27B0-4042-B163-7354CF081EC7}">
  <ds:schemaRefs>
    <ds:schemaRef ds:uri="http://schemas.openxmlformats.org/officeDocument/2006/bibliography"/>
  </ds:schemaRefs>
</ds:datastoreItem>
</file>

<file path=customXml/itemProps2.xml><?xml version="1.0" encoding="utf-8"?>
<ds:datastoreItem xmlns:ds="http://schemas.openxmlformats.org/officeDocument/2006/customXml" ds:itemID="{03924984-72FD-48F6-92F5-56E2FDE3EDB8}">
  <ds:schemaRefs>
    <ds:schemaRef ds:uri="http://schemas.microsoft.com/sharepoint/events"/>
  </ds:schemaRefs>
</ds:datastoreItem>
</file>

<file path=customXml/itemProps3.xml><?xml version="1.0" encoding="utf-8"?>
<ds:datastoreItem xmlns:ds="http://schemas.openxmlformats.org/officeDocument/2006/customXml" ds:itemID="{B7D7CB94-37BD-41E7-9908-EB3E9C110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5.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6.xml><?xml version="1.0" encoding="utf-8"?>
<ds:datastoreItem xmlns:ds="http://schemas.openxmlformats.org/officeDocument/2006/customXml" ds:itemID="{7B1515F6-7C06-49DD-8171-4AF44DCD5594}">
  <ds:schemaRefs>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71c5aaf6-e6ce-465b-b873-5148d2a4c105"/>
    <ds:schemaRef ds:uri="http://purl.org/dc/terms/"/>
    <ds:schemaRef ds:uri="3b34c8f0-1ef5-4d1e-bb66-517ce7fe7356"/>
    <ds:schemaRef ds:uri="http://schemas.openxmlformats.org/package/2006/metadata/core-properties"/>
    <ds:schemaRef ds:uri="0b6aed8e-0313-4d17-80ff-d0e5da4931c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Pages>
  <Words>1105</Words>
  <Characters>5457</Characters>
  <Application>Microsoft Office Word</Application>
  <DocSecurity>0</DocSecurity>
  <Lines>45</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6549</CharactersWithSpaces>
  <SharedDoc>false</SharedDoc>
  <HLinks>
    <vt:vector size="6" baseType="variant">
      <vt:variant>
        <vt:i4>3</vt:i4>
      </vt:variant>
      <vt:variant>
        <vt:i4>0</vt:i4>
      </vt:variant>
      <vt:variant>
        <vt:i4>0</vt:i4>
      </vt:variant>
      <vt:variant>
        <vt:i4>5</vt:i4>
      </vt:variant>
      <vt:variant>
        <vt:lpwstr>https://www.fcc.gov/document/fcc-opens-6-ghz-band-wi-fi-and-other-unlicensed-uses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 Johannes</cp:lastModifiedBy>
  <cp:revision>5</cp:revision>
  <cp:lastPrinted>2013-03-22T15:57:00Z</cp:lastPrinted>
  <dcterms:created xsi:type="dcterms:W3CDTF">2021-05-11T17:20:00Z</dcterms:created>
  <dcterms:modified xsi:type="dcterms:W3CDTF">2021-08-06T18:25:00Z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15be2973-682b-4e8e-b537-17257c345970</vt:lpwstr>
  </property>
</Properties>
</file>